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3EF0" w14:textId="77777777" w:rsidR="00CD49B0" w:rsidRDefault="00CD49B0">
      <w:pPr>
        <w:rPr>
          <w:rFonts w:eastAsiaTheme="minorEastAsia"/>
          <w:color w:val="4472C4" w:themeColor="accent1"/>
          <w:sz w:val="28"/>
          <w:szCs w:val="28"/>
          <w:lang w:val="en-US"/>
        </w:rPr>
      </w:pPr>
    </w:p>
    <w:p w14:paraId="3CDD614B" w14:textId="77777777" w:rsidR="00CD49B0" w:rsidRDefault="00CD49B0">
      <w:pPr>
        <w:rPr>
          <w:rFonts w:eastAsiaTheme="minorEastAsia"/>
          <w:color w:val="4472C4" w:themeColor="accent1"/>
          <w:sz w:val="28"/>
          <w:szCs w:val="28"/>
          <w:lang w:val="en-US"/>
        </w:rPr>
      </w:pPr>
    </w:p>
    <w:p w14:paraId="13EA4780" w14:textId="77777777" w:rsidR="00CD49B0" w:rsidRDefault="00CD49B0">
      <w:pPr>
        <w:rPr>
          <w:rFonts w:eastAsiaTheme="minorEastAsia"/>
          <w:color w:val="4472C4" w:themeColor="accent1"/>
          <w:sz w:val="28"/>
          <w:szCs w:val="28"/>
          <w:lang w:val="en-US"/>
        </w:rPr>
      </w:pPr>
    </w:p>
    <w:p w14:paraId="1DC5B765" w14:textId="77777777" w:rsidR="00CD49B0" w:rsidRDefault="00CD49B0">
      <w:pPr>
        <w:rPr>
          <w:rFonts w:eastAsiaTheme="minorEastAsia"/>
          <w:color w:val="4472C4" w:themeColor="accent1"/>
          <w:sz w:val="28"/>
          <w:szCs w:val="28"/>
          <w:lang w:val="en-US"/>
        </w:rPr>
      </w:pPr>
    </w:p>
    <w:p w14:paraId="31BE1595" w14:textId="77777777" w:rsidR="009C506D" w:rsidRPr="00931ECD" w:rsidRDefault="00FB157F">
      <w:pPr>
        <w:rPr>
          <w:rFonts w:ascii="Arial" w:eastAsiaTheme="minorEastAsia" w:hAnsi="Arial" w:cs="Arial"/>
          <w:b/>
          <w:bCs/>
          <w:color w:val="78256F"/>
          <w:sz w:val="100"/>
          <w:szCs w:val="100"/>
          <w:lang w:val="en-US"/>
        </w:rPr>
      </w:pPr>
      <w:r w:rsidRPr="00931ECD">
        <w:rPr>
          <w:rFonts w:ascii="Arial" w:eastAsiaTheme="minorEastAsia" w:hAnsi="Arial" w:cs="Arial"/>
          <w:b/>
          <w:bCs/>
          <w:color w:val="78256F"/>
          <w:sz w:val="100"/>
          <w:szCs w:val="100"/>
          <w:lang w:val="en-US"/>
        </w:rPr>
        <w:t xml:space="preserve">Information Asset Owner </w:t>
      </w:r>
    </w:p>
    <w:p w14:paraId="777F6DF6" w14:textId="0FE9CFD4" w:rsidR="00CD49B0" w:rsidRPr="009C506D" w:rsidRDefault="00756ED4">
      <w:pPr>
        <w:rPr>
          <w:rFonts w:ascii="Arial" w:eastAsiaTheme="minorEastAsia" w:hAnsi="Arial" w:cs="Arial"/>
          <w:color w:val="78256F"/>
          <w:sz w:val="100"/>
          <w:szCs w:val="100"/>
          <w:lang w:val="en-US"/>
        </w:rPr>
      </w:pPr>
      <w:r>
        <w:rPr>
          <w:rFonts w:ascii="Arial" w:eastAsiaTheme="minorEastAsia" w:hAnsi="Arial" w:cs="Arial"/>
          <w:color w:val="78256F"/>
          <w:sz w:val="80"/>
          <w:szCs w:val="80"/>
          <w:lang w:val="en-US"/>
        </w:rPr>
        <w:t>Core Activities</w:t>
      </w:r>
      <w:r w:rsidR="0055587D">
        <w:rPr>
          <w:rFonts w:ascii="Arial" w:eastAsiaTheme="minorEastAsia" w:hAnsi="Arial" w:cs="Arial"/>
          <w:color w:val="78256F"/>
          <w:sz w:val="80"/>
          <w:szCs w:val="80"/>
          <w:lang w:val="en-US"/>
        </w:rPr>
        <w:t xml:space="preserve"> </w:t>
      </w:r>
    </w:p>
    <w:p w14:paraId="708DD252" w14:textId="77777777" w:rsidR="00A55381" w:rsidRDefault="00CD49B0" w:rsidP="006713B2">
      <w:pPr>
        <w:spacing w:before="10"/>
        <w:rPr>
          <w:rFonts w:ascii="Arial" w:eastAsiaTheme="minorEastAsia" w:hAnsi="Arial" w:cs="Arial"/>
          <w:color w:val="78256F"/>
          <w:sz w:val="80"/>
          <w:szCs w:val="80"/>
          <w:lang w:val="en-US"/>
        </w:rPr>
      </w:pPr>
      <w:r>
        <w:rPr>
          <w:rFonts w:ascii="Arial" w:eastAsiaTheme="minorEastAsia" w:hAnsi="Arial" w:cs="Arial"/>
          <w:color w:val="78256F"/>
          <w:sz w:val="80"/>
          <w:szCs w:val="80"/>
          <w:lang w:val="en-US"/>
        </w:rPr>
        <w:br w:type="page"/>
      </w:r>
    </w:p>
    <w:p w14:paraId="7CE4FA34" w14:textId="77777777" w:rsidR="00A55381" w:rsidRDefault="00A55381" w:rsidP="006713B2">
      <w:pPr>
        <w:spacing w:before="10"/>
        <w:rPr>
          <w:rFonts w:ascii="Arial" w:hAnsi="Arial" w:cs="Arial"/>
          <w:sz w:val="24"/>
          <w:szCs w:val="24"/>
          <w:lang w:val="en-US"/>
        </w:rPr>
        <w:sectPr w:rsidR="00A55381" w:rsidSect="00945520">
          <w:headerReference w:type="even" r:id="rId13"/>
          <w:headerReference w:type="default" r:id="rId14"/>
          <w:footerReference w:type="even" r:id="rId15"/>
          <w:footerReference w:type="default" r:id="rId16"/>
          <w:headerReference w:type="first" r:id="rId17"/>
          <w:footerReference w:type="first" r:id="rId18"/>
          <w:pgSz w:w="11906" w:h="16838" w:code="9"/>
          <w:pgMar w:top="2268" w:right="1440" w:bottom="1440" w:left="1440" w:header="709" w:footer="709" w:gutter="0"/>
          <w:pgNumType w:start="0"/>
          <w:cols w:space="708"/>
          <w:titlePg/>
          <w:docGrid w:linePitch="360"/>
        </w:sectPr>
      </w:pPr>
    </w:p>
    <w:p w14:paraId="381E228E" w14:textId="77777777" w:rsidR="00866C55" w:rsidRDefault="00897516" w:rsidP="009F53B6">
      <w:pPr>
        <w:jc w:val="both"/>
        <w:rPr>
          <w:rFonts w:ascii="Arial" w:hAnsi="Arial" w:cs="Arial"/>
          <w:sz w:val="24"/>
          <w:szCs w:val="24"/>
          <w:lang w:val="en-US"/>
        </w:rPr>
      </w:pPr>
      <w:r>
        <w:rPr>
          <w:rFonts w:ascii="Arial" w:hAnsi="Arial" w:cs="Arial"/>
          <w:sz w:val="24"/>
          <w:szCs w:val="24"/>
          <w:lang w:val="en-US"/>
        </w:rPr>
        <w:lastRenderedPageBreak/>
        <w:t>T</w:t>
      </w:r>
      <w:r w:rsidR="006713B2" w:rsidRPr="00654D19">
        <w:rPr>
          <w:rFonts w:ascii="Arial" w:hAnsi="Arial" w:cs="Arial"/>
          <w:sz w:val="24"/>
          <w:szCs w:val="24"/>
          <w:lang w:val="en-US"/>
        </w:rPr>
        <w:t xml:space="preserve">he Information Asset Owner (IAO) role comes with responsibilities in support of a culture of best practice. This includes core activities for the management and protection of </w:t>
      </w:r>
      <w:r w:rsidR="006713B2">
        <w:rPr>
          <w:rFonts w:ascii="Arial" w:hAnsi="Arial" w:cs="Arial"/>
          <w:sz w:val="24"/>
          <w:szCs w:val="24"/>
          <w:lang w:val="en-US"/>
        </w:rPr>
        <w:t>information assets</w:t>
      </w:r>
      <w:r w:rsidR="006713B2" w:rsidRPr="00654D19">
        <w:rPr>
          <w:rFonts w:ascii="Arial" w:hAnsi="Arial" w:cs="Arial"/>
          <w:sz w:val="24"/>
          <w:szCs w:val="24"/>
          <w:lang w:val="en-US"/>
        </w:rPr>
        <w:t xml:space="preserve"> </w:t>
      </w:r>
      <w:r w:rsidR="006713B2" w:rsidRPr="000B3DDA">
        <w:rPr>
          <w:rFonts w:ascii="Arial" w:hAnsi="Arial" w:cs="Arial"/>
          <w:sz w:val="24"/>
          <w:szCs w:val="24"/>
          <w:lang w:val="en-US"/>
        </w:rPr>
        <w:t xml:space="preserve">to </w:t>
      </w:r>
      <w:r w:rsidR="006713B2" w:rsidRPr="000B3DDA">
        <w:rPr>
          <w:rFonts w:ascii="Arial" w:hAnsi="Arial" w:cs="Arial"/>
          <w:w w:val="90"/>
          <w:kern w:val="24"/>
          <w:sz w:val="24"/>
          <w:szCs w:val="24"/>
          <w:lang w:val="en-US"/>
        </w:rPr>
        <w:t>ensure their value is fully utilised, contributing to the organisation’s</w:t>
      </w:r>
      <w:r w:rsidR="006713B2" w:rsidRPr="000B3DDA">
        <w:rPr>
          <w:rFonts w:ascii="Arial" w:hAnsi="Arial" w:cs="Arial"/>
          <w:sz w:val="24"/>
          <w:szCs w:val="24"/>
          <w:lang w:val="en-US"/>
        </w:rPr>
        <w:t xml:space="preserve"> success and resilience.</w:t>
      </w:r>
    </w:p>
    <w:p w14:paraId="4D6FAA91" w14:textId="037845E5" w:rsidR="006713B2" w:rsidRPr="00654D19" w:rsidRDefault="006713B2" w:rsidP="009F53B6">
      <w:pPr>
        <w:jc w:val="both"/>
        <w:rPr>
          <w:rFonts w:ascii="Arial" w:hAnsi="Arial" w:cs="Arial"/>
          <w:sz w:val="24"/>
          <w:szCs w:val="24"/>
          <w:lang w:val="en-US"/>
        </w:rPr>
      </w:pPr>
      <w:r w:rsidRPr="00654D19">
        <w:rPr>
          <w:rFonts w:ascii="Arial" w:hAnsi="Arial" w:cs="Arial"/>
          <w:sz w:val="24"/>
          <w:szCs w:val="24"/>
          <w:lang w:val="en-US"/>
        </w:rPr>
        <w:t xml:space="preserve">The priorities and activities for IAOs, working with their Information Asset Manager and teams: </w:t>
      </w:r>
      <w:bookmarkStart w:id="0" w:name="_heading=h.l48b3w4gk1ne"/>
      <w:bookmarkEnd w:id="0"/>
    </w:p>
    <w:p w14:paraId="77171F0D" w14:textId="6EEDD131" w:rsidR="00435B12" w:rsidRDefault="00435B12" w:rsidP="007B4ACA">
      <w:pPr>
        <w:pStyle w:val="ListParagraph"/>
        <w:numPr>
          <w:ilvl w:val="0"/>
          <w:numId w:val="7"/>
        </w:numPr>
        <w:jc w:val="both"/>
        <w:rPr>
          <w:rFonts w:ascii="Arial" w:hAnsi="Arial" w:cs="Arial"/>
          <w:sz w:val="24"/>
          <w:szCs w:val="24"/>
          <w:lang w:val="en-US"/>
        </w:rPr>
      </w:pPr>
      <w:r w:rsidRPr="00435B12">
        <w:rPr>
          <w:rFonts w:ascii="Arial" w:hAnsi="Arial" w:cs="Arial"/>
          <w:b/>
          <w:sz w:val="24"/>
          <w:szCs w:val="24"/>
          <w:lang w:val="en-US"/>
        </w:rPr>
        <w:t>Accountability:</w:t>
      </w:r>
      <w:r w:rsidRPr="00435B12">
        <w:rPr>
          <w:rFonts w:ascii="Arial" w:hAnsi="Arial" w:cs="Arial"/>
          <w:sz w:val="24"/>
          <w:szCs w:val="24"/>
          <w:lang w:val="en-US"/>
        </w:rPr>
        <w:t xml:space="preserve"> Maintaining</w:t>
      </w:r>
      <w:r w:rsidR="0055587D" w:rsidRPr="00435B12">
        <w:rPr>
          <w:rFonts w:ascii="Arial" w:hAnsi="Arial" w:cs="Arial"/>
          <w:sz w:val="24"/>
          <w:szCs w:val="24"/>
          <w:lang w:val="en-US"/>
        </w:rPr>
        <w:t xml:space="preserve"> </w:t>
      </w:r>
    </w:p>
    <w:p w14:paraId="5C21F963" w14:textId="2E8D2026" w:rsidR="009248C9" w:rsidRPr="00435B12" w:rsidRDefault="006713B2" w:rsidP="00435B12">
      <w:pPr>
        <w:pStyle w:val="ListParagraph"/>
        <w:jc w:val="both"/>
        <w:rPr>
          <w:rFonts w:ascii="Arial" w:hAnsi="Arial" w:cs="Arial"/>
          <w:sz w:val="24"/>
          <w:szCs w:val="24"/>
          <w:lang w:val="en-US"/>
        </w:rPr>
      </w:pPr>
      <w:r w:rsidRPr="00435B12">
        <w:rPr>
          <w:rFonts w:ascii="Arial" w:hAnsi="Arial" w:cs="Arial"/>
          <w:sz w:val="24"/>
          <w:szCs w:val="24"/>
          <w:lang w:val="en-US"/>
        </w:rPr>
        <w:t>clear</w:t>
      </w:r>
      <w:r w:rsidR="0055587D" w:rsidRPr="00435B12">
        <w:rPr>
          <w:rFonts w:ascii="Arial" w:hAnsi="Arial" w:cs="Arial"/>
          <w:sz w:val="24"/>
          <w:szCs w:val="24"/>
          <w:lang w:val="en-US"/>
        </w:rPr>
        <w:t xml:space="preserve"> </w:t>
      </w:r>
      <w:r w:rsidRPr="00435B12">
        <w:rPr>
          <w:rFonts w:ascii="Arial" w:hAnsi="Arial" w:cs="Arial"/>
          <w:sz w:val="24"/>
          <w:szCs w:val="24"/>
          <w:lang w:val="en-US"/>
        </w:rPr>
        <w:t>accountability for the management and protection of information assets. This includes documenting responsibilities,</w:t>
      </w:r>
      <w:r w:rsidR="0055587D" w:rsidRPr="00435B12">
        <w:rPr>
          <w:rFonts w:ascii="Arial" w:hAnsi="Arial" w:cs="Arial"/>
          <w:sz w:val="24"/>
          <w:szCs w:val="24"/>
          <w:lang w:val="en-US"/>
        </w:rPr>
        <w:t xml:space="preserve"> </w:t>
      </w:r>
      <w:r w:rsidRPr="00435B12">
        <w:rPr>
          <w:rFonts w:ascii="Arial" w:hAnsi="Arial" w:cs="Arial"/>
          <w:sz w:val="24"/>
          <w:szCs w:val="24"/>
          <w:lang w:val="en-US"/>
        </w:rPr>
        <w:t xml:space="preserve">monitoring performance and reporting on the status of information assets. IAOs oversee decisions on use, transfer, access controls and </w:t>
      </w:r>
      <w:r w:rsidRPr="00435B12">
        <w:rPr>
          <w:rFonts w:ascii="Arial" w:hAnsi="Arial" w:cs="Arial"/>
          <w:w w:val="90"/>
          <w:sz w:val="24"/>
          <w:szCs w:val="24"/>
          <w:lang w:val="en-US"/>
        </w:rPr>
        <w:t>incident</w:t>
      </w:r>
      <w:r w:rsidR="0055587D" w:rsidRPr="00435B12">
        <w:rPr>
          <w:rFonts w:ascii="Arial" w:hAnsi="Arial" w:cs="Arial"/>
          <w:w w:val="90"/>
          <w:sz w:val="24"/>
          <w:szCs w:val="24"/>
          <w:lang w:val="en-US"/>
        </w:rPr>
        <w:t xml:space="preserve"> </w:t>
      </w:r>
      <w:r w:rsidRPr="00435B12">
        <w:rPr>
          <w:rFonts w:ascii="Arial" w:hAnsi="Arial" w:cs="Arial"/>
          <w:w w:val="90"/>
          <w:sz w:val="24"/>
          <w:szCs w:val="24"/>
          <w:lang w:val="en-US"/>
        </w:rPr>
        <w:t>reports, providing</w:t>
      </w:r>
      <w:r w:rsidRPr="00435B12">
        <w:rPr>
          <w:rFonts w:ascii="Arial" w:hAnsi="Arial" w:cs="Arial"/>
          <w:sz w:val="24"/>
          <w:szCs w:val="24"/>
          <w:lang w:val="en-US"/>
        </w:rPr>
        <w:t xml:space="preserve"> strategic direction</w:t>
      </w:r>
      <w:r w:rsidR="00897516" w:rsidRPr="00435B12">
        <w:rPr>
          <w:rFonts w:ascii="Arial" w:hAnsi="Arial" w:cs="Arial"/>
          <w:sz w:val="24"/>
          <w:szCs w:val="24"/>
          <w:lang w:val="en-US"/>
        </w:rPr>
        <w:t xml:space="preserve"> </w:t>
      </w:r>
      <w:r w:rsidRPr="00435B12">
        <w:rPr>
          <w:rFonts w:ascii="Arial" w:hAnsi="Arial" w:cs="Arial"/>
          <w:sz w:val="24"/>
          <w:szCs w:val="24"/>
          <w:lang w:val="en-US"/>
        </w:rPr>
        <w:t>for information assets. Accountability cannot be delegated</w:t>
      </w:r>
    </w:p>
    <w:p w14:paraId="0E83D4EC" w14:textId="77777777" w:rsidR="00866C55" w:rsidRDefault="00866C55" w:rsidP="00866C55">
      <w:pPr>
        <w:pStyle w:val="ListParagraph"/>
        <w:jc w:val="both"/>
        <w:rPr>
          <w:rFonts w:ascii="Arial" w:hAnsi="Arial" w:cs="Arial"/>
          <w:sz w:val="24"/>
          <w:szCs w:val="24"/>
          <w:lang w:val="en-US"/>
        </w:rPr>
      </w:pPr>
    </w:p>
    <w:p w14:paraId="498DDCB5" w14:textId="33CD39FD" w:rsidR="009248C9" w:rsidRPr="0058272B" w:rsidRDefault="006713B2" w:rsidP="0058272B">
      <w:pPr>
        <w:pStyle w:val="ListParagraph"/>
        <w:numPr>
          <w:ilvl w:val="0"/>
          <w:numId w:val="8"/>
        </w:numPr>
        <w:jc w:val="both"/>
        <w:rPr>
          <w:rFonts w:ascii="Arial" w:hAnsi="Arial" w:cs="Arial"/>
          <w:sz w:val="24"/>
          <w:szCs w:val="24"/>
          <w:lang w:val="en-US"/>
        </w:rPr>
      </w:pPr>
      <w:r w:rsidRPr="009248C9">
        <w:rPr>
          <w:rFonts w:ascii="Arial" w:hAnsi="Arial" w:cs="Arial"/>
          <w:b/>
          <w:sz w:val="24"/>
          <w:szCs w:val="24"/>
          <w:lang w:val="en-US"/>
        </w:rPr>
        <w:t>Identification and Categorising</w:t>
      </w:r>
      <w:r w:rsidR="009964D4" w:rsidRPr="009248C9">
        <w:rPr>
          <w:rFonts w:ascii="Arial" w:hAnsi="Arial" w:cs="Arial"/>
          <w:b/>
          <w:sz w:val="24"/>
          <w:szCs w:val="24"/>
          <w:lang w:val="en-US"/>
        </w:rPr>
        <w:t>:</w:t>
      </w:r>
      <w:r w:rsidRPr="009248C9">
        <w:rPr>
          <w:rFonts w:ascii="Arial" w:hAnsi="Arial" w:cs="Arial"/>
          <w:sz w:val="24"/>
          <w:szCs w:val="24"/>
          <w:lang w:val="en-US"/>
        </w:rPr>
        <w:t xml:space="preserve"> </w:t>
      </w:r>
      <w:r w:rsidR="00586827">
        <w:rPr>
          <w:rFonts w:ascii="Arial" w:hAnsi="Arial" w:cs="Arial"/>
          <w:sz w:val="24"/>
          <w:szCs w:val="24"/>
          <w:lang w:val="en-US"/>
        </w:rPr>
        <w:t>O</w:t>
      </w:r>
      <w:r w:rsidRPr="009248C9">
        <w:rPr>
          <w:rFonts w:ascii="Arial" w:hAnsi="Arial" w:cs="Arial"/>
          <w:sz w:val="24"/>
          <w:szCs w:val="24"/>
          <w:lang w:val="en-US"/>
        </w:rPr>
        <w:t>f all information assets within the domain.</w:t>
      </w:r>
      <w:r w:rsidR="0058272B">
        <w:rPr>
          <w:rFonts w:ascii="Arial" w:hAnsi="Arial" w:cs="Arial"/>
          <w:sz w:val="24"/>
          <w:szCs w:val="24"/>
          <w:lang w:val="en-US"/>
        </w:rPr>
        <w:t xml:space="preserve"> </w:t>
      </w:r>
      <w:r w:rsidRPr="0058272B">
        <w:rPr>
          <w:rFonts w:ascii="Arial" w:hAnsi="Arial" w:cs="Arial"/>
          <w:sz w:val="24"/>
          <w:szCs w:val="24"/>
          <w:lang w:val="en-US"/>
        </w:rPr>
        <w:t>Determining</w:t>
      </w:r>
      <w:r w:rsidR="0058272B">
        <w:rPr>
          <w:rFonts w:ascii="Arial" w:hAnsi="Arial" w:cs="Arial"/>
          <w:sz w:val="24"/>
          <w:szCs w:val="24"/>
          <w:lang w:val="en-US"/>
        </w:rPr>
        <w:t xml:space="preserve"> </w:t>
      </w:r>
      <w:r w:rsidRPr="0058272B">
        <w:rPr>
          <w:rFonts w:ascii="Arial" w:hAnsi="Arial" w:cs="Arial"/>
          <w:sz w:val="24"/>
          <w:szCs w:val="24"/>
          <w:lang w:val="en-US"/>
        </w:rPr>
        <w:t>what constitutes an information asset and categorising it based on its importance,</w:t>
      </w:r>
      <w:r w:rsidR="0058272B">
        <w:rPr>
          <w:rFonts w:ascii="Arial" w:hAnsi="Arial" w:cs="Arial"/>
          <w:sz w:val="24"/>
          <w:szCs w:val="24"/>
          <w:lang w:val="en-US"/>
        </w:rPr>
        <w:t xml:space="preserve"> </w:t>
      </w:r>
      <w:r w:rsidRPr="0058272B">
        <w:rPr>
          <w:rFonts w:ascii="Arial" w:hAnsi="Arial" w:cs="Arial"/>
          <w:sz w:val="24"/>
          <w:szCs w:val="24"/>
          <w:lang w:val="en-US"/>
        </w:rPr>
        <w:t>sensitivity and usage</w:t>
      </w:r>
      <w:bookmarkStart w:id="1" w:name="_Hlk203384362"/>
      <w:bookmarkEnd w:id="1"/>
    </w:p>
    <w:p w14:paraId="6258FB18" w14:textId="77777777" w:rsidR="009248C9" w:rsidRPr="009248C9" w:rsidRDefault="009248C9" w:rsidP="009248C9">
      <w:pPr>
        <w:pStyle w:val="ListParagraph"/>
        <w:rPr>
          <w:rFonts w:ascii="Arial" w:hAnsi="Arial" w:cs="Arial"/>
          <w:b/>
          <w:sz w:val="24"/>
          <w:szCs w:val="24"/>
          <w:lang w:val="en-US"/>
        </w:rPr>
      </w:pPr>
    </w:p>
    <w:p w14:paraId="2D65F449" w14:textId="60319AF8" w:rsidR="009248C9" w:rsidRPr="0055587D" w:rsidRDefault="00C277AD" w:rsidP="0055587D">
      <w:pPr>
        <w:pStyle w:val="ListParagraph"/>
        <w:numPr>
          <w:ilvl w:val="0"/>
          <w:numId w:val="9"/>
        </w:numPr>
        <w:jc w:val="both"/>
        <w:rPr>
          <w:rFonts w:ascii="Arial" w:hAnsi="Arial" w:cs="Arial"/>
          <w:sz w:val="24"/>
          <w:szCs w:val="24"/>
          <w:lang w:val="en-US"/>
        </w:rPr>
      </w:pPr>
      <w:r w:rsidRPr="009248C9">
        <w:rPr>
          <w:rFonts w:ascii="Arial" w:hAnsi="Arial" w:cs="Arial"/>
          <w:b/>
          <w:sz w:val="24"/>
          <w:szCs w:val="24"/>
          <w:lang w:val="en-US"/>
        </w:rPr>
        <w:t>Valuation:</w:t>
      </w:r>
      <w:r w:rsidR="0055587D">
        <w:rPr>
          <w:rFonts w:ascii="Arial" w:hAnsi="Arial" w:cs="Arial"/>
          <w:b/>
          <w:sz w:val="24"/>
          <w:szCs w:val="24"/>
          <w:lang w:val="en-US"/>
        </w:rPr>
        <w:t xml:space="preserve"> </w:t>
      </w:r>
      <w:r w:rsidRPr="0055587D">
        <w:rPr>
          <w:rFonts w:ascii="Arial" w:hAnsi="Arial" w:cs="Arial"/>
          <w:sz w:val="24"/>
          <w:szCs w:val="24"/>
          <w:lang w:val="en-US"/>
        </w:rPr>
        <w:t>Assessing the value of the organisation’s information. Identification of the highest value assets and applying appropriate additional security controls. This helps in prioritising resources to the most critical assets</w:t>
      </w:r>
    </w:p>
    <w:p w14:paraId="3B594FA3" w14:textId="77777777" w:rsidR="009248C9" w:rsidRPr="009248C9" w:rsidRDefault="009248C9" w:rsidP="009248C9">
      <w:pPr>
        <w:pStyle w:val="ListParagraph"/>
        <w:rPr>
          <w:rFonts w:ascii="Arial" w:hAnsi="Arial" w:cs="Arial"/>
          <w:b/>
          <w:sz w:val="24"/>
          <w:szCs w:val="24"/>
          <w:lang w:val="en-US"/>
        </w:rPr>
      </w:pPr>
    </w:p>
    <w:p w14:paraId="4CC9DA12" w14:textId="4695E733" w:rsidR="00866C55" w:rsidRPr="000B3DDA" w:rsidRDefault="00C277AD" w:rsidP="00586827">
      <w:pPr>
        <w:pStyle w:val="ListParagraph"/>
        <w:numPr>
          <w:ilvl w:val="0"/>
          <w:numId w:val="6"/>
        </w:numPr>
        <w:jc w:val="both"/>
        <w:rPr>
          <w:rFonts w:ascii="Arial" w:hAnsi="Arial" w:cs="Arial"/>
          <w:sz w:val="24"/>
          <w:szCs w:val="24"/>
          <w:lang w:val="en-US"/>
        </w:rPr>
      </w:pPr>
      <w:r w:rsidRPr="00866C55">
        <w:rPr>
          <w:rFonts w:ascii="Arial" w:hAnsi="Arial" w:cs="Arial"/>
          <w:b/>
          <w:sz w:val="24"/>
          <w:szCs w:val="24"/>
          <w:lang w:val="en-US"/>
        </w:rPr>
        <w:t xml:space="preserve">Risk Management: </w:t>
      </w:r>
      <w:r w:rsidRPr="00866C55">
        <w:rPr>
          <w:rFonts w:ascii="Arial" w:hAnsi="Arial" w:cs="Arial"/>
          <w:sz w:val="24"/>
          <w:szCs w:val="24"/>
          <w:lang w:val="en-US"/>
        </w:rPr>
        <w:t xml:space="preserve">Identifying and mitigating risks associated with information assets. This </w:t>
      </w:r>
      <w:r w:rsidRPr="00866C55">
        <w:rPr>
          <w:rFonts w:ascii="Arial" w:hAnsi="Arial" w:cs="Arial"/>
          <w:sz w:val="24"/>
          <w:szCs w:val="24"/>
          <w:lang w:val="en-US"/>
        </w:rPr>
        <w:t xml:space="preserve">involves evaluating current risks, </w:t>
      </w:r>
      <w:r w:rsidRPr="000B3DDA">
        <w:rPr>
          <w:rFonts w:ascii="Arial" w:hAnsi="Arial" w:cs="Arial"/>
          <w:w w:val="90"/>
          <w:kern w:val="28"/>
          <w:sz w:val="24"/>
          <w:szCs w:val="24"/>
          <w:lang w:val="en-US"/>
        </w:rPr>
        <w:t>implementing</w:t>
      </w:r>
      <w:r w:rsidR="00866C55" w:rsidRPr="000B3DDA">
        <w:rPr>
          <w:rFonts w:ascii="Arial" w:hAnsi="Arial" w:cs="Arial"/>
          <w:spacing w:val="-34"/>
          <w:w w:val="90"/>
          <w:kern w:val="28"/>
          <w:sz w:val="24"/>
          <w:szCs w:val="24"/>
          <w:lang w:val="en-US"/>
        </w:rPr>
        <w:t xml:space="preserve"> </w:t>
      </w:r>
      <w:r w:rsidRPr="000B3DDA">
        <w:rPr>
          <w:rFonts w:ascii="Arial" w:hAnsi="Arial" w:cs="Arial"/>
          <w:w w:val="90"/>
          <w:kern w:val="28"/>
          <w:sz w:val="24"/>
          <w:szCs w:val="24"/>
          <w:lang w:val="en-US"/>
        </w:rPr>
        <w:t>mitigation measures</w:t>
      </w:r>
      <w:r w:rsidR="00866C55" w:rsidRPr="000B3DDA">
        <w:rPr>
          <w:rFonts w:ascii="Arial" w:hAnsi="Arial" w:cs="Arial"/>
          <w:w w:val="90"/>
          <w:kern w:val="28"/>
          <w:sz w:val="24"/>
          <w:szCs w:val="24"/>
          <w:lang w:val="en-US"/>
        </w:rPr>
        <w:t xml:space="preserve"> </w:t>
      </w:r>
      <w:r w:rsidRPr="000B3DDA">
        <w:rPr>
          <w:rFonts w:ascii="Arial" w:hAnsi="Arial" w:cs="Arial"/>
          <w:w w:val="90"/>
          <w:kern w:val="28"/>
          <w:sz w:val="24"/>
          <w:szCs w:val="24"/>
          <w:lang w:val="en-US"/>
        </w:rPr>
        <w:t>and</w:t>
      </w:r>
      <w:r w:rsidR="00866C55" w:rsidRPr="000B3DDA">
        <w:rPr>
          <w:rFonts w:ascii="Arial" w:hAnsi="Arial" w:cs="Arial"/>
          <w:sz w:val="24"/>
          <w:szCs w:val="24"/>
          <w:lang w:val="en-US"/>
        </w:rPr>
        <w:t xml:space="preserve"> </w:t>
      </w:r>
      <w:r w:rsidRPr="000B3DDA">
        <w:rPr>
          <w:rFonts w:ascii="Arial" w:hAnsi="Arial" w:cs="Arial"/>
          <w:sz w:val="24"/>
          <w:szCs w:val="24"/>
          <w:lang w:val="en-US"/>
        </w:rPr>
        <w:t>monitoring emerging risks. Ensure assets are managed in line with the organisation’s information risk appetite</w:t>
      </w:r>
    </w:p>
    <w:p w14:paraId="1DB2F002" w14:textId="77777777" w:rsidR="00866C55" w:rsidRPr="00586827" w:rsidRDefault="00866C55" w:rsidP="00866C55">
      <w:pPr>
        <w:pStyle w:val="ListParagraph"/>
        <w:jc w:val="both"/>
        <w:rPr>
          <w:rFonts w:ascii="Arial" w:hAnsi="Arial" w:cs="Arial"/>
          <w:sz w:val="24"/>
          <w:szCs w:val="24"/>
          <w:lang w:val="en-US"/>
        </w:rPr>
      </w:pPr>
    </w:p>
    <w:p w14:paraId="2295082A" w14:textId="3C20CC69" w:rsidR="009248C9" w:rsidRPr="008E56AE" w:rsidRDefault="00C277AD" w:rsidP="00586827">
      <w:pPr>
        <w:pStyle w:val="ListParagraph"/>
        <w:numPr>
          <w:ilvl w:val="0"/>
          <w:numId w:val="6"/>
        </w:numPr>
        <w:jc w:val="both"/>
        <w:rPr>
          <w:rFonts w:ascii="Arial" w:hAnsi="Arial" w:cs="Arial"/>
          <w:sz w:val="24"/>
          <w:szCs w:val="24"/>
          <w:lang w:val="en-US"/>
        </w:rPr>
      </w:pPr>
      <w:r w:rsidRPr="00866C55">
        <w:rPr>
          <w:rFonts w:ascii="Arial" w:hAnsi="Arial" w:cs="Arial"/>
          <w:b/>
          <w:sz w:val="24"/>
          <w:szCs w:val="24"/>
          <w:lang w:val="en-US"/>
        </w:rPr>
        <w:t>Security:</w:t>
      </w:r>
      <w:r w:rsidR="00BD4DDD">
        <w:rPr>
          <w:rFonts w:ascii="Arial" w:hAnsi="Arial" w:cs="Arial"/>
          <w:b/>
          <w:sz w:val="24"/>
          <w:szCs w:val="24"/>
          <w:lang w:val="en-US"/>
        </w:rPr>
        <w:t xml:space="preserve"> </w:t>
      </w:r>
      <w:r w:rsidRPr="008E56AE">
        <w:rPr>
          <w:rFonts w:ascii="Arial" w:hAnsi="Arial" w:cs="Arial"/>
          <w:sz w:val="24"/>
          <w:szCs w:val="24"/>
          <w:lang w:val="en-US"/>
        </w:rPr>
        <w:t xml:space="preserve">Implementing and overseeing security measures to protect information assets from unauthorised access, breaches, and other threats. This includes setting access controls, and </w:t>
      </w:r>
      <w:r w:rsidR="00E41631" w:rsidRPr="008E56AE">
        <w:rPr>
          <w:rFonts w:ascii="Arial" w:hAnsi="Arial" w:cs="Arial"/>
          <w:sz w:val="24"/>
          <w:szCs w:val="24"/>
          <w:lang w:val="en-US"/>
        </w:rPr>
        <w:t>o</w:t>
      </w:r>
      <w:r w:rsidRPr="008E56AE">
        <w:rPr>
          <w:rFonts w:ascii="Arial" w:hAnsi="Arial" w:cs="Arial"/>
          <w:sz w:val="24"/>
          <w:szCs w:val="24"/>
          <w:lang w:val="en-US"/>
        </w:rPr>
        <w:t>ther security protocols, including conducting regular security checks</w:t>
      </w:r>
    </w:p>
    <w:p w14:paraId="4A66F68B" w14:textId="77777777" w:rsidR="009248C9" w:rsidRPr="009248C9" w:rsidRDefault="009248C9" w:rsidP="009248C9">
      <w:pPr>
        <w:pStyle w:val="ListParagraph"/>
        <w:rPr>
          <w:rFonts w:ascii="Arial" w:hAnsi="Arial" w:cs="Arial"/>
          <w:b/>
          <w:sz w:val="24"/>
          <w:szCs w:val="24"/>
          <w:lang w:val="en-US"/>
        </w:rPr>
      </w:pPr>
    </w:p>
    <w:p w14:paraId="7F8F9448" w14:textId="54FC0F8D" w:rsidR="009248C9" w:rsidRPr="0055587D" w:rsidRDefault="00C277AD" w:rsidP="0055587D">
      <w:pPr>
        <w:pStyle w:val="ListParagraph"/>
        <w:numPr>
          <w:ilvl w:val="0"/>
          <w:numId w:val="11"/>
        </w:numPr>
        <w:rPr>
          <w:rFonts w:ascii="Arial" w:hAnsi="Arial" w:cs="Arial"/>
          <w:sz w:val="24"/>
          <w:szCs w:val="24"/>
          <w:lang w:val="en-US"/>
        </w:rPr>
      </w:pPr>
      <w:r w:rsidRPr="009248C9">
        <w:rPr>
          <w:rFonts w:ascii="Arial" w:hAnsi="Arial" w:cs="Arial"/>
          <w:b/>
          <w:sz w:val="24"/>
          <w:szCs w:val="24"/>
          <w:lang w:val="en-US"/>
        </w:rPr>
        <w:t>Information Asset Register review:</w:t>
      </w:r>
      <w:r w:rsidRPr="009248C9">
        <w:rPr>
          <w:rFonts w:ascii="Arial" w:hAnsi="Arial" w:cs="Arial"/>
          <w:sz w:val="24"/>
          <w:szCs w:val="24"/>
          <w:lang w:val="en-US"/>
        </w:rPr>
        <w:t xml:space="preserve"> </w:t>
      </w:r>
      <w:r w:rsidRPr="0055587D">
        <w:rPr>
          <w:rFonts w:ascii="Arial" w:hAnsi="Arial" w:cs="Arial"/>
          <w:sz w:val="24"/>
          <w:szCs w:val="24"/>
          <w:lang w:val="en-US"/>
        </w:rPr>
        <w:t xml:space="preserve">Maintaining an accurate and up-to-date Information Asset Register. This includes documenting details such as the asset's location, </w:t>
      </w:r>
      <w:r w:rsidR="003D662F">
        <w:rPr>
          <w:rFonts w:ascii="Arial" w:hAnsi="Arial" w:cs="Arial"/>
          <w:sz w:val="24"/>
          <w:szCs w:val="24"/>
          <w:lang w:val="en-US"/>
        </w:rPr>
        <w:t xml:space="preserve">the </w:t>
      </w:r>
      <w:r w:rsidRPr="0055587D">
        <w:rPr>
          <w:rFonts w:ascii="Arial" w:hAnsi="Arial" w:cs="Arial"/>
          <w:sz w:val="24"/>
          <w:szCs w:val="24"/>
          <w:lang w:val="en-US"/>
        </w:rPr>
        <w:t xml:space="preserve">owner, </w:t>
      </w:r>
      <w:r w:rsidR="003D662F">
        <w:rPr>
          <w:rFonts w:ascii="Arial" w:hAnsi="Arial" w:cs="Arial"/>
          <w:sz w:val="24"/>
          <w:szCs w:val="24"/>
          <w:lang w:val="en-US"/>
        </w:rPr>
        <w:t xml:space="preserve">the </w:t>
      </w:r>
      <w:r w:rsidRPr="0055587D">
        <w:rPr>
          <w:rFonts w:ascii="Arial" w:hAnsi="Arial" w:cs="Arial"/>
          <w:sz w:val="24"/>
          <w:szCs w:val="24"/>
          <w:lang w:val="en-US"/>
        </w:rPr>
        <w:t>classification and including any new assets or changes in status</w:t>
      </w:r>
    </w:p>
    <w:p w14:paraId="42387BB4" w14:textId="77777777" w:rsidR="009248C9" w:rsidRPr="009248C9" w:rsidRDefault="009248C9" w:rsidP="009248C9">
      <w:pPr>
        <w:pStyle w:val="ListParagraph"/>
        <w:rPr>
          <w:rFonts w:ascii="Arial" w:hAnsi="Arial" w:cs="Arial"/>
          <w:b/>
          <w:sz w:val="24"/>
          <w:szCs w:val="24"/>
          <w:lang w:val="en-US"/>
        </w:rPr>
      </w:pPr>
    </w:p>
    <w:p w14:paraId="68C3DF3D" w14:textId="77777777" w:rsidR="00BD4DDD" w:rsidRPr="00BD4DDD" w:rsidRDefault="008C0C8A" w:rsidP="0058272B">
      <w:pPr>
        <w:pStyle w:val="ListParagraph"/>
        <w:numPr>
          <w:ilvl w:val="0"/>
          <w:numId w:val="12"/>
        </w:numPr>
        <w:jc w:val="both"/>
        <w:rPr>
          <w:rFonts w:ascii="Arial" w:hAnsi="Arial" w:cs="Arial"/>
          <w:sz w:val="24"/>
          <w:szCs w:val="24"/>
          <w:lang w:val="en-US"/>
        </w:rPr>
      </w:pPr>
      <w:r w:rsidRPr="009248C9">
        <w:rPr>
          <w:rFonts w:ascii="Arial" w:hAnsi="Arial" w:cs="Arial"/>
          <w:b/>
          <w:sz w:val="24"/>
          <w:szCs w:val="24"/>
          <w:lang w:val="en-US"/>
        </w:rPr>
        <w:t>Data Usage &amp; Access:</w:t>
      </w:r>
    </w:p>
    <w:p w14:paraId="58D3BAF7" w14:textId="3D582770" w:rsidR="009248C9" w:rsidRPr="003D662F" w:rsidRDefault="008C0C8A" w:rsidP="00BD4DDD">
      <w:pPr>
        <w:pStyle w:val="ListParagraph"/>
        <w:jc w:val="both"/>
        <w:rPr>
          <w:rFonts w:ascii="Arial" w:hAnsi="Arial" w:cs="Arial"/>
          <w:sz w:val="24"/>
          <w:szCs w:val="24"/>
          <w:lang w:val="en-US"/>
        </w:rPr>
      </w:pPr>
      <w:r w:rsidRPr="009248C9">
        <w:rPr>
          <w:rFonts w:ascii="Arial" w:hAnsi="Arial" w:cs="Arial"/>
          <w:sz w:val="24"/>
          <w:szCs w:val="24"/>
          <w:lang w:val="en-US"/>
        </w:rPr>
        <w:t xml:space="preserve">Monitoring the usage, make decisions on use, transfer, and access controls. Where needed, have data sharing agreements </w:t>
      </w:r>
      <w:r w:rsidRPr="003D662F">
        <w:rPr>
          <w:rFonts w:ascii="Arial" w:hAnsi="Arial" w:cs="Arial"/>
          <w:w w:val="90"/>
          <w:kern w:val="28"/>
          <w:sz w:val="24"/>
          <w:szCs w:val="24"/>
          <w:lang w:val="en-US"/>
        </w:rPr>
        <w:t>and memorandums of understanding</w:t>
      </w:r>
      <w:r w:rsidRPr="003D662F">
        <w:rPr>
          <w:rFonts w:ascii="Arial" w:hAnsi="Arial" w:cs="Arial"/>
          <w:sz w:val="24"/>
          <w:szCs w:val="24"/>
          <w:lang w:val="en-US"/>
        </w:rPr>
        <w:t xml:space="preserve"> in place to ensure they are being </w:t>
      </w:r>
      <w:r w:rsidRPr="000B3DDA">
        <w:rPr>
          <w:rFonts w:ascii="Arial" w:hAnsi="Arial" w:cs="Arial"/>
          <w:w w:val="90"/>
          <w:kern w:val="28"/>
          <w:sz w:val="24"/>
          <w:szCs w:val="24"/>
          <w:lang w:val="en-US"/>
        </w:rPr>
        <w:t>used appropriately and in compliance with legal and</w:t>
      </w:r>
      <w:r w:rsidRPr="000B3DDA">
        <w:rPr>
          <w:rFonts w:ascii="Arial" w:hAnsi="Arial" w:cs="Arial"/>
          <w:w w:val="90"/>
          <w:sz w:val="24"/>
          <w:szCs w:val="24"/>
          <w:lang w:val="en-US"/>
        </w:rPr>
        <w:t xml:space="preserve"> organisational policies</w:t>
      </w:r>
    </w:p>
    <w:p w14:paraId="59F7A700" w14:textId="77777777" w:rsidR="00866C55" w:rsidRPr="003D662F" w:rsidRDefault="00866C55" w:rsidP="002857FA">
      <w:pPr>
        <w:pStyle w:val="ListParagraph"/>
        <w:rPr>
          <w:rFonts w:ascii="Arial" w:hAnsi="Arial" w:cs="Arial"/>
          <w:sz w:val="24"/>
          <w:szCs w:val="24"/>
          <w:lang w:val="en-US"/>
        </w:rPr>
      </w:pPr>
    </w:p>
    <w:p w14:paraId="27D59B6C" w14:textId="1EC27837" w:rsidR="009248C9" w:rsidRPr="009F53B6" w:rsidRDefault="008C0C8A" w:rsidP="009F53B6">
      <w:pPr>
        <w:pStyle w:val="ListParagraph"/>
        <w:numPr>
          <w:ilvl w:val="0"/>
          <w:numId w:val="13"/>
        </w:numPr>
        <w:jc w:val="both"/>
        <w:rPr>
          <w:rFonts w:ascii="Arial" w:hAnsi="Arial" w:cs="Arial"/>
          <w:sz w:val="24"/>
          <w:szCs w:val="24"/>
          <w:lang w:val="en-US"/>
        </w:rPr>
      </w:pPr>
      <w:r w:rsidRPr="009F53B6">
        <w:rPr>
          <w:rFonts w:ascii="Arial" w:hAnsi="Arial" w:cs="Arial"/>
          <w:b/>
          <w:sz w:val="24"/>
          <w:szCs w:val="24"/>
          <w:lang w:val="en-US"/>
        </w:rPr>
        <w:t>Collaboration:</w:t>
      </w:r>
      <w:r w:rsidRPr="009F53B6">
        <w:rPr>
          <w:rFonts w:ascii="Arial" w:hAnsi="Arial" w:cs="Arial"/>
          <w:sz w:val="24"/>
          <w:szCs w:val="24"/>
          <w:lang w:val="en-US"/>
        </w:rPr>
        <w:t xml:space="preserve"> </w:t>
      </w:r>
      <w:r w:rsidRPr="00206B1A">
        <w:rPr>
          <w:rFonts w:ascii="Arial" w:hAnsi="Arial" w:cs="Arial"/>
          <w:sz w:val="24"/>
          <w:szCs w:val="24"/>
          <w:lang w:val="en-US"/>
        </w:rPr>
        <w:t xml:space="preserve">Working with </w:t>
      </w:r>
      <w:r w:rsidRPr="00E2458F">
        <w:rPr>
          <w:rFonts w:ascii="Arial" w:hAnsi="Arial" w:cs="Arial"/>
          <w:w w:val="90"/>
          <w:kern w:val="28"/>
          <w:sz w:val="24"/>
          <w:szCs w:val="24"/>
          <w:lang w:val="en-US"/>
        </w:rPr>
        <w:t xml:space="preserve">other stakeholders, such as Digital, </w:t>
      </w:r>
      <w:r w:rsidRPr="000B3DDA">
        <w:rPr>
          <w:rFonts w:ascii="Arial" w:hAnsi="Arial" w:cs="Arial"/>
          <w:w w:val="90"/>
          <w:kern w:val="28"/>
          <w:sz w:val="24"/>
          <w:szCs w:val="24"/>
          <w:lang w:val="en-US"/>
        </w:rPr>
        <w:t>Security, Legal, and Compliance teams, to ensure a holistic approach to information</w:t>
      </w:r>
      <w:r w:rsidRPr="000B3DDA">
        <w:rPr>
          <w:rFonts w:ascii="Arial" w:hAnsi="Arial" w:cs="Arial"/>
          <w:sz w:val="24"/>
          <w:szCs w:val="24"/>
          <w:lang w:val="en-US"/>
        </w:rPr>
        <w:t xml:space="preserve"> asset management</w:t>
      </w:r>
      <w:r w:rsidRPr="00E2458F">
        <w:rPr>
          <w:rFonts w:ascii="Arial" w:hAnsi="Arial" w:cs="Arial"/>
          <w:sz w:val="24"/>
          <w:szCs w:val="24"/>
          <w:lang w:val="en-US"/>
        </w:rPr>
        <w:t>. This helps in sharing</w:t>
      </w:r>
      <w:r w:rsidRPr="00206B1A">
        <w:rPr>
          <w:rFonts w:ascii="Arial" w:hAnsi="Arial" w:cs="Arial"/>
          <w:sz w:val="24"/>
          <w:szCs w:val="24"/>
          <w:lang w:val="en-US"/>
        </w:rPr>
        <w:t xml:space="preserve"> insights and aligning efforts and resources</w:t>
      </w:r>
    </w:p>
    <w:p w14:paraId="48B855C0" w14:textId="77777777" w:rsidR="009248C9" w:rsidRPr="009248C9" w:rsidRDefault="009248C9" w:rsidP="009248C9">
      <w:pPr>
        <w:pStyle w:val="ListParagraph"/>
        <w:rPr>
          <w:rFonts w:ascii="Arial" w:hAnsi="Arial" w:cs="Arial"/>
          <w:b/>
          <w:sz w:val="24"/>
          <w:szCs w:val="24"/>
          <w:lang w:val="en-US"/>
        </w:rPr>
      </w:pPr>
    </w:p>
    <w:p w14:paraId="434C12A8" w14:textId="21007900" w:rsidR="009248C9" w:rsidRDefault="008C0C8A" w:rsidP="0058272B">
      <w:pPr>
        <w:pStyle w:val="ListParagraph"/>
        <w:numPr>
          <w:ilvl w:val="0"/>
          <w:numId w:val="14"/>
        </w:numPr>
        <w:jc w:val="both"/>
        <w:rPr>
          <w:rFonts w:ascii="Arial" w:hAnsi="Arial" w:cs="Arial"/>
          <w:sz w:val="24"/>
          <w:szCs w:val="24"/>
          <w:lang w:val="en-US"/>
        </w:rPr>
      </w:pPr>
      <w:r w:rsidRPr="009248C9">
        <w:rPr>
          <w:rFonts w:ascii="Arial" w:hAnsi="Arial" w:cs="Arial"/>
          <w:b/>
          <w:sz w:val="24"/>
          <w:szCs w:val="24"/>
          <w:lang w:val="en-US"/>
        </w:rPr>
        <w:t>Compliance:</w:t>
      </w:r>
      <w:r w:rsidRPr="009248C9">
        <w:rPr>
          <w:rFonts w:ascii="Arial" w:hAnsi="Arial" w:cs="Arial"/>
          <w:sz w:val="24"/>
          <w:szCs w:val="24"/>
          <w:lang w:val="en-US"/>
        </w:rPr>
        <w:t xml:space="preserve"> Review and ensure management and usage of information assets</w:t>
      </w:r>
      <w:r w:rsidR="009F53B6" w:rsidRPr="009F53B6">
        <w:rPr>
          <w:rFonts w:ascii="Arial" w:hAnsi="Arial" w:cs="Arial"/>
          <w:sz w:val="24"/>
          <w:szCs w:val="24"/>
          <w:lang w:val="en-US"/>
        </w:rPr>
        <w:t>,</w:t>
      </w:r>
      <w:r w:rsidRPr="009F53B6">
        <w:rPr>
          <w:rFonts w:ascii="Arial" w:hAnsi="Arial" w:cs="Arial"/>
          <w:sz w:val="24"/>
          <w:szCs w:val="24"/>
          <w:lang w:val="en-US"/>
        </w:rPr>
        <w:t xml:space="preserve"> </w:t>
      </w:r>
      <w:r w:rsidR="009F53B6" w:rsidRPr="009F53B6">
        <w:rPr>
          <w:rFonts w:ascii="Arial" w:hAnsi="Arial" w:cs="Arial"/>
          <w:sz w:val="24"/>
          <w:szCs w:val="24"/>
          <w:lang w:val="en-US"/>
        </w:rPr>
        <w:t>comply</w:t>
      </w:r>
      <w:r w:rsidRPr="009248C9">
        <w:rPr>
          <w:rFonts w:ascii="Arial" w:hAnsi="Arial" w:cs="Arial"/>
          <w:sz w:val="24"/>
          <w:szCs w:val="24"/>
          <w:lang w:val="en-US"/>
        </w:rPr>
        <w:t xml:space="preserve"> with the relevant regulations, policies and standards</w:t>
      </w:r>
      <w:r w:rsidR="009F53B6">
        <w:rPr>
          <w:rFonts w:ascii="Arial" w:hAnsi="Arial" w:cs="Arial"/>
          <w:sz w:val="24"/>
          <w:szCs w:val="24"/>
          <w:lang w:val="en-US"/>
        </w:rPr>
        <w:t>,</w:t>
      </w:r>
      <w:r w:rsidRPr="009248C9">
        <w:rPr>
          <w:rFonts w:ascii="Arial" w:hAnsi="Arial" w:cs="Arial"/>
          <w:sz w:val="24"/>
          <w:szCs w:val="24"/>
          <w:lang w:val="en-US"/>
        </w:rPr>
        <w:t xml:space="preserve"> and adjustments are made when needed</w:t>
      </w:r>
    </w:p>
    <w:p w14:paraId="58748E65" w14:textId="77777777" w:rsidR="009248C9" w:rsidRPr="009248C9" w:rsidRDefault="009248C9" w:rsidP="009F53B6">
      <w:pPr>
        <w:pStyle w:val="ListParagraph"/>
        <w:jc w:val="both"/>
        <w:rPr>
          <w:rFonts w:ascii="Arial" w:hAnsi="Arial" w:cs="Arial"/>
          <w:b/>
          <w:sz w:val="24"/>
          <w:szCs w:val="24"/>
          <w:lang w:val="en-US"/>
        </w:rPr>
      </w:pPr>
    </w:p>
    <w:p w14:paraId="645F7D2F" w14:textId="77777777" w:rsidR="0055587D" w:rsidRPr="000B3DDA" w:rsidRDefault="008C0C8A" w:rsidP="002D08F0">
      <w:pPr>
        <w:pStyle w:val="ListParagraph"/>
        <w:numPr>
          <w:ilvl w:val="0"/>
          <w:numId w:val="15"/>
        </w:numPr>
        <w:jc w:val="both"/>
        <w:rPr>
          <w:rFonts w:ascii="Arial" w:hAnsi="Arial" w:cs="Arial"/>
          <w:sz w:val="24"/>
          <w:szCs w:val="24"/>
          <w:lang w:val="en-US"/>
        </w:rPr>
      </w:pPr>
      <w:r w:rsidRPr="0055587D">
        <w:rPr>
          <w:rFonts w:ascii="Arial" w:hAnsi="Arial" w:cs="Arial"/>
          <w:b/>
          <w:sz w:val="24"/>
          <w:szCs w:val="24"/>
          <w:lang w:val="en-US"/>
        </w:rPr>
        <w:t>Reporting:</w:t>
      </w:r>
      <w:r w:rsidRPr="0055587D">
        <w:rPr>
          <w:rFonts w:ascii="Arial" w:hAnsi="Arial" w:cs="Arial"/>
          <w:sz w:val="24"/>
          <w:szCs w:val="24"/>
          <w:lang w:val="en-US"/>
        </w:rPr>
        <w:t xml:space="preserve"> Providing regular reports on the risk status, usage and </w:t>
      </w:r>
      <w:r w:rsidR="00FA288E" w:rsidRPr="0055587D">
        <w:rPr>
          <w:rFonts w:ascii="Arial" w:hAnsi="Arial" w:cs="Arial"/>
          <w:sz w:val="24"/>
          <w:szCs w:val="24"/>
          <w:lang w:val="en-US"/>
        </w:rPr>
        <w:t>p</w:t>
      </w:r>
      <w:r w:rsidRPr="0055587D">
        <w:rPr>
          <w:rFonts w:ascii="Arial" w:hAnsi="Arial" w:cs="Arial"/>
          <w:sz w:val="24"/>
          <w:szCs w:val="24"/>
          <w:lang w:val="en-US"/>
        </w:rPr>
        <w:t xml:space="preserve">rotection of information </w:t>
      </w:r>
      <w:r w:rsidRPr="000B3DDA">
        <w:rPr>
          <w:rFonts w:ascii="Arial" w:hAnsi="Arial" w:cs="Arial"/>
          <w:w w:val="90"/>
          <w:kern w:val="28"/>
          <w:sz w:val="24"/>
          <w:szCs w:val="24"/>
          <w:lang w:val="en-US"/>
        </w:rPr>
        <w:t>assets. This includes documenting</w:t>
      </w:r>
      <w:r w:rsidRPr="000B3DDA">
        <w:rPr>
          <w:rFonts w:ascii="Arial" w:hAnsi="Arial" w:cs="Arial"/>
          <w:w w:val="90"/>
          <w:sz w:val="24"/>
          <w:szCs w:val="24"/>
          <w:lang w:val="en-US"/>
        </w:rPr>
        <w:t xml:space="preserve"> performance, compliance, and</w:t>
      </w:r>
      <w:r w:rsidRPr="000B3DDA">
        <w:rPr>
          <w:rFonts w:ascii="Arial" w:hAnsi="Arial" w:cs="Arial"/>
          <w:sz w:val="24"/>
          <w:szCs w:val="24"/>
          <w:lang w:val="en-US"/>
        </w:rPr>
        <w:t xml:space="preserve"> any issues or incidents</w:t>
      </w:r>
    </w:p>
    <w:p w14:paraId="77A90E7C" w14:textId="77777777" w:rsidR="0055587D" w:rsidRPr="0055587D" w:rsidRDefault="0055587D" w:rsidP="0055587D">
      <w:pPr>
        <w:pStyle w:val="ListParagraph"/>
        <w:jc w:val="both"/>
        <w:rPr>
          <w:rFonts w:ascii="Arial" w:hAnsi="Arial" w:cs="Arial"/>
          <w:sz w:val="24"/>
          <w:szCs w:val="24"/>
          <w:lang w:val="en-US"/>
        </w:rPr>
      </w:pPr>
    </w:p>
    <w:p w14:paraId="7DF157A4" w14:textId="3E52558E" w:rsidR="009248C9" w:rsidRPr="0055587D" w:rsidRDefault="008B003E" w:rsidP="002D08F0">
      <w:pPr>
        <w:pStyle w:val="ListParagraph"/>
        <w:numPr>
          <w:ilvl w:val="0"/>
          <w:numId w:val="15"/>
        </w:numPr>
        <w:jc w:val="both"/>
        <w:rPr>
          <w:rFonts w:ascii="Arial" w:hAnsi="Arial" w:cs="Arial"/>
          <w:sz w:val="24"/>
          <w:szCs w:val="24"/>
          <w:lang w:val="en-US"/>
        </w:rPr>
      </w:pPr>
      <w:r w:rsidRPr="0055587D">
        <w:rPr>
          <w:rFonts w:ascii="Arial" w:hAnsi="Arial" w:cs="Arial"/>
          <w:b/>
          <w:sz w:val="24"/>
          <w:szCs w:val="24"/>
          <w:lang w:val="en-US"/>
        </w:rPr>
        <w:t xml:space="preserve">Breach Reporting: </w:t>
      </w:r>
      <w:r w:rsidRPr="0055587D">
        <w:rPr>
          <w:rFonts w:ascii="Arial" w:hAnsi="Arial" w:cs="Arial"/>
          <w:sz w:val="24"/>
          <w:szCs w:val="24"/>
          <w:lang w:val="en-US"/>
        </w:rPr>
        <w:t xml:space="preserve">Engaging </w:t>
      </w:r>
      <w:r w:rsidRPr="0055587D">
        <w:rPr>
          <w:rFonts w:ascii="Arial" w:hAnsi="Arial" w:cs="Arial"/>
          <w:sz w:val="24"/>
          <w:szCs w:val="24"/>
          <w:lang w:val="en-US"/>
        </w:rPr>
        <w:br/>
        <w:t>in the management of data breaches and serious security incidents relating to information assets, along with the Data Protection Officer and Cyber and Security Teams</w:t>
      </w:r>
    </w:p>
    <w:p w14:paraId="2EBC1BC0" w14:textId="77777777" w:rsidR="009248C9" w:rsidRPr="009248C9" w:rsidRDefault="009248C9" w:rsidP="009F53B6">
      <w:pPr>
        <w:pStyle w:val="ListParagraph"/>
        <w:jc w:val="both"/>
        <w:rPr>
          <w:rFonts w:ascii="Arial" w:hAnsi="Arial" w:cs="Arial"/>
          <w:b/>
          <w:sz w:val="24"/>
          <w:szCs w:val="24"/>
          <w:lang w:val="en-US"/>
        </w:rPr>
      </w:pPr>
    </w:p>
    <w:p w14:paraId="0FD765E2" w14:textId="77777777" w:rsidR="009248C9" w:rsidRPr="009F53B6" w:rsidRDefault="008B003E" w:rsidP="009F53B6">
      <w:pPr>
        <w:pStyle w:val="ListParagraph"/>
        <w:numPr>
          <w:ilvl w:val="0"/>
          <w:numId w:val="16"/>
        </w:numPr>
        <w:jc w:val="both"/>
        <w:rPr>
          <w:rFonts w:ascii="Arial" w:hAnsi="Arial" w:cs="Arial"/>
          <w:sz w:val="24"/>
          <w:szCs w:val="24"/>
          <w:lang w:val="en-US"/>
        </w:rPr>
      </w:pPr>
      <w:r w:rsidRPr="009248C9">
        <w:rPr>
          <w:rFonts w:ascii="Arial" w:hAnsi="Arial" w:cs="Arial"/>
          <w:b/>
          <w:sz w:val="24"/>
          <w:szCs w:val="24"/>
          <w:lang w:val="en-US"/>
        </w:rPr>
        <w:t>Efficiency:</w:t>
      </w:r>
      <w:r w:rsidRPr="009248C9">
        <w:rPr>
          <w:rFonts w:ascii="Arial" w:hAnsi="Arial" w:cs="Arial"/>
          <w:sz w:val="24"/>
          <w:szCs w:val="24"/>
          <w:lang w:val="en-US"/>
        </w:rPr>
        <w:t xml:space="preserve"> </w:t>
      </w:r>
      <w:r w:rsidRPr="009F53B6">
        <w:rPr>
          <w:rFonts w:ascii="Arial" w:hAnsi="Arial" w:cs="Arial"/>
          <w:sz w:val="24"/>
          <w:szCs w:val="24"/>
          <w:lang w:val="en-US"/>
        </w:rPr>
        <w:t xml:space="preserve">Streamlining the management of information assets to ensure they are used efficiently and effectively. This involves optimising processes, tools and resources to support </w:t>
      </w:r>
      <w:r w:rsidRPr="00194CAC">
        <w:rPr>
          <w:rFonts w:ascii="Arial" w:hAnsi="Arial" w:cs="Arial"/>
          <w:w w:val="90"/>
          <w:kern w:val="28"/>
          <w:sz w:val="24"/>
          <w:szCs w:val="24"/>
          <w:lang w:val="en-US"/>
        </w:rPr>
        <w:t>business operations and decision-making</w:t>
      </w:r>
      <w:r w:rsidR="00646A89" w:rsidRPr="009F53B6">
        <w:rPr>
          <w:rFonts w:ascii="Arial" w:hAnsi="Arial" w:cs="Arial"/>
          <w:sz w:val="24"/>
          <w:szCs w:val="24"/>
          <w:lang w:val="en-US"/>
        </w:rPr>
        <w:t xml:space="preserve"> </w:t>
      </w:r>
    </w:p>
    <w:p w14:paraId="556C47D2" w14:textId="77777777" w:rsidR="009248C9" w:rsidRPr="009F53B6" w:rsidRDefault="009248C9" w:rsidP="009248C9">
      <w:pPr>
        <w:pStyle w:val="ListParagraph"/>
        <w:rPr>
          <w:rFonts w:ascii="Arial" w:hAnsi="Arial" w:cs="Arial"/>
          <w:b/>
          <w:sz w:val="24"/>
          <w:szCs w:val="24"/>
          <w:lang w:val="en-US"/>
        </w:rPr>
      </w:pPr>
    </w:p>
    <w:p w14:paraId="5CC99AFD" w14:textId="4E275A3E" w:rsidR="009248C9" w:rsidRPr="00945520" w:rsidRDefault="008B003E" w:rsidP="009F53B6">
      <w:pPr>
        <w:pStyle w:val="ListParagraph"/>
        <w:numPr>
          <w:ilvl w:val="0"/>
          <w:numId w:val="17"/>
        </w:numPr>
        <w:jc w:val="both"/>
        <w:rPr>
          <w:rFonts w:ascii="Arial" w:hAnsi="Arial" w:cs="Arial"/>
          <w:w w:val="90"/>
          <w:kern w:val="28"/>
          <w:sz w:val="24"/>
          <w:szCs w:val="24"/>
          <w:lang w:val="en-US"/>
        </w:rPr>
      </w:pPr>
      <w:r w:rsidRPr="009248C9">
        <w:rPr>
          <w:rFonts w:ascii="Arial" w:hAnsi="Arial" w:cs="Arial"/>
          <w:b/>
          <w:sz w:val="24"/>
          <w:szCs w:val="24"/>
          <w:lang w:val="en-US"/>
        </w:rPr>
        <w:t>Disposal:</w:t>
      </w:r>
      <w:r w:rsidRPr="009248C9">
        <w:rPr>
          <w:rFonts w:ascii="Arial" w:hAnsi="Arial" w:cs="Arial"/>
          <w:sz w:val="24"/>
          <w:szCs w:val="24"/>
          <w:lang w:val="en-US"/>
        </w:rPr>
        <w:t xml:space="preserve"> Overseeing the proper disposal of information assets that are </w:t>
      </w:r>
      <w:r w:rsidRPr="00945520">
        <w:rPr>
          <w:rFonts w:ascii="Arial" w:hAnsi="Arial" w:cs="Arial"/>
          <w:sz w:val="24"/>
          <w:szCs w:val="24"/>
          <w:lang w:val="en-US"/>
        </w:rPr>
        <w:t xml:space="preserve">no longer needed. This includes ensuring that disposal methods comply with legal, </w:t>
      </w:r>
      <w:r w:rsidRPr="00945520">
        <w:rPr>
          <w:rFonts w:ascii="Arial" w:hAnsi="Arial" w:cs="Arial"/>
          <w:w w:val="90"/>
          <w:kern w:val="28"/>
          <w:sz w:val="24"/>
          <w:szCs w:val="24"/>
          <w:lang w:val="en-US"/>
        </w:rPr>
        <w:t>security</w:t>
      </w:r>
      <w:r w:rsidR="0058272B" w:rsidRPr="00945520">
        <w:rPr>
          <w:rFonts w:ascii="Arial" w:hAnsi="Arial" w:cs="Arial"/>
          <w:w w:val="90"/>
          <w:kern w:val="28"/>
          <w:sz w:val="24"/>
          <w:szCs w:val="24"/>
          <w:lang w:val="en-US"/>
        </w:rPr>
        <w:t xml:space="preserve"> </w:t>
      </w:r>
      <w:r w:rsidRPr="00945520">
        <w:rPr>
          <w:rFonts w:ascii="Arial" w:hAnsi="Arial" w:cs="Arial"/>
          <w:w w:val="90"/>
          <w:kern w:val="28"/>
          <w:sz w:val="24"/>
          <w:szCs w:val="24"/>
          <w:lang w:val="en-US"/>
        </w:rPr>
        <w:t>and regulatory requirements</w:t>
      </w:r>
    </w:p>
    <w:p w14:paraId="3D4BD272" w14:textId="77777777" w:rsidR="009248C9" w:rsidRDefault="009248C9" w:rsidP="009248C9">
      <w:pPr>
        <w:pStyle w:val="ListParagraph"/>
        <w:rPr>
          <w:rFonts w:ascii="Arial" w:hAnsi="Arial" w:cs="Arial"/>
          <w:b/>
          <w:sz w:val="24"/>
          <w:szCs w:val="24"/>
          <w:lang w:val="en-US"/>
        </w:rPr>
      </w:pPr>
    </w:p>
    <w:p w14:paraId="1753993A" w14:textId="77777777" w:rsidR="00194CAC" w:rsidRDefault="00194CAC" w:rsidP="009248C9">
      <w:pPr>
        <w:pStyle w:val="ListParagraph"/>
        <w:rPr>
          <w:rFonts w:ascii="Arial" w:hAnsi="Arial" w:cs="Arial"/>
          <w:b/>
          <w:sz w:val="24"/>
          <w:szCs w:val="24"/>
          <w:lang w:val="en-US"/>
        </w:rPr>
      </w:pPr>
    </w:p>
    <w:p w14:paraId="4EE13B53" w14:textId="77777777" w:rsidR="00194CAC" w:rsidRPr="009248C9" w:rsidRDefault="00194CAC" w:rsidP="009248C9">
      <w:pPr>
        <w:pStyle w:val="ListParagraph"/>
        <w:rPr>
          <w:rFonts w:ascii="Arial" w:hAnsi="Arial" w:cs="Arial"/>
          <w:b/>
          <w:sz w:val="24"/>
          <w:szCs w:val="24"/>
          <w:lang w:val="en-US"/>
        </w:rPr>
      </w:pPr>
    </w:p>
    <w:p w14:paraId="6D112650" w14:textId="77777777" w:rsidR="00BD4DDD" w:rsidRDefault="008B003E" w:rsidP="0058272B">
      <w:pPr>
        <w:pStyle w:val="ListParagraph"/>
        <w:numPr>
          <w:ilvl w:val="0"/>
          <w:numId w:val="18"/>
        </w:numPr>
        <w:jc w:val="both"/>
        <w:rPr>
          <w:rFonts w:ascii="Arial" w:hAnsi="Arial" w:cs="Arial"/>
          <w:sz w:val="24"/>
          <w:szCs w:val="24"/>
          <w:lang w:val="en-US"/>
        </w:rPr>
      </w:pPr>
      <w:r w:rsidRPr="009248C9">
        <w:rPr>
          <w:rFonts w:ascii="Arial" w:hAnsi="Arial" w:cs="Arial"/>
          <w:b/>
          <w:sz w:val="24"/>
          <w:szCs w:val="24"/>
          <w:lang w:val="en-US"/>
        </w:rPr>
        <w:t>Continuous Improvement:</w:t>
      </w:r>
    </w:p>
    <w:p w14:paraId="5F566B51" w14:textId="4875DFA2" w:rsidR="009248C9" w:rsidRDefault="008B003E" w:rsidP="00BD4DDD">
      <w:pPr>
        <w:pStyle w:val="ListParagraph"/>
        <w:jc w:val="both"/>
        <w:rPr>
          <w:rFonts w:ascii="Arial" w:hAnsi="Arial" w:cs="Arial"/>
          <w:sz w:val="24"/>
          <w:szCs w:val="24"/>
          <w:lang w:val="en-US"/>
        </w:rPr>
      </w:pPr>
      <w:r w:rsidRPr="009248C9">
        <w:rPr>
          <w:rFonts w:ascii="Arial" w:hAnsi="Arial" w:cs="Arial"/>
          <w:sz w:val="24"/>
          <w:szCs w:val="24"/>
          <w:lang w:val="en-US"/>
        </w:rPr>
        <w:t>Continuously seeking ways to improve the management and protection of information assets. This involves staying up to date with best practices, technologies, and regulatory changes</w:t>
      </w:r>
    </w:p>
    <w:p w14:paraId="115FED0D" w14:textId="77777777" w:rsidR="009248C9" w:rsidRPr="009248C9" w:rsidRDefault="009248C9" w:rsidP="009248C9">
      <w:pPr>
        <w:pStyle w:val="ListParagraph"/>
        <w:rPr>
          <w:rFonts w:ascii="Arial" w:hAnsi="Arial" w:cs="Arial"/>
          <w:b/>
          <w:bCs/>
          <w:sz w:val="24"/>
          <w:szCs w:val="24"/>
        </w:rPr>
      </w:pPr>
    </w:p>
    <w:p w14:paraId="78C654F4" w14:textId="2FD9AEFD" w:rsidR="007C2B64" w:rsidRPr="009248C9" w:rsidRDefault="00A9732E" w:rsidP="009F53B6">
      <w:pPr>
        <w:pStyle w:val="ListParagraph"/>
        <w:numPr>
          <w:ilvl w:val="0"/>
          <w:numId w:val="6"/>
        </w:numPr>
        <w:jc w:val="both"/>
        <w:rPr>
          <w:rFonts w:ascii="Arial" w:hAnsi="Arial" w:cs="Arial"/>
          <w:sz w:val="24"/>
          <w:szCs w:val="24"/>
          <w:lang w:val="en-US"/>
        </w:rPr>
      </w:pPr>
      <w:r w:rsidRPr="009248C9">
        <w:rPr>
          <w:rFonts w:ascii="Arial" w:hAnsi="Arial" w:cs="Arial"/>
          <w:b/>
          <w:bCs/>
          <w:sz w:val="24"/>
          <w:szCs w:val="24"/>
        </w:rPr>
        <w:t>AI</w:t>
      </w:r>
      <w:r w:rsidR="009F53B6">
        <w:rPr>
          <w:rFonts w:ascii="Arial" w:hAnsi="Arial" w:cs="Arial"/>
          <w:b/>
          <w:bCs/>
          <w:sz w:val="24"/>
          <w:szCs w:val="24"/>
        </w:rPr>
        <w:t>:</w:t>
      </w:r>
      <w:r w:rsidRPr="009248C9">
        <w:rPr>
          <w:rFonts w:ascii="Arial" w:hAnsi="Arial" w:cs="Arial"/>
          <w:b/>
          <w:bCs/>
          <w:sz w:val="24"/>
          <w:szCs w:val="24"/>
        </w:rPr>
        <w:t xml:space="preserve"> </w:t>
      </w:r>
      <w:r w:rsidRPr="009248C9">
        <w:rPr>
          <w:rFonts w:ascii="Arial" w:hAnsi="Arial" w:cs="Arial"/>
          <w:sz w:val="24"/>
          <w:szCs w:val="24"/>
        </w:rPr>
        <w:t>Prior to allowing an AI service access to information, an IAO should be satisfied that the service has been assessed to ensure it does not pose a risk to information security, data quality or data privacy. With particular consideration being given to whether:</w:t>
      </w:r>
    </w:p>
    <w:p w14:paraId="6D4E823E" w14:textId="77777777" w:rsidR="007C2B64" w:rsidRPr="007C2B64" w:rsidRDefault="00A9732E" w:rsidP="005A4FFE">
      <w:pPr>
        <w:pStyle w:val="ListParagraph"/>
        <w:numPr>
          <w:ilvl w:val="0"/>
          <w:numId w:val="5"/>
        </w:numPr>
        <w:ind w:left="1134"/>
        <w:rPr>
          <w:rFonts w:ascii="Arial" w:hAnsi="Arial" w:cs="Arial"/>
          <w:sz w:val="24"/>
          <w:szCs w:val="24"/>
          <w:lang w:val="en-US"/>
        </w:rPr>
      </w:pPr>
      <w:r w:rsidRPr="007C2B64">
        <w:rPr>
          <w:rFonts w:ascii="Arial" w:hAnsi="Arial" w:cs="Arial"/>
          <w:sz w:val="24"/>
          <w:szCs w:val="24"/>
        </w:rPr>
        <w:t>the AI system/service complies with the government’s Secure by Design Principles</w:t>
      </w:r>
    </w:p>
    <w:p w14:paraId="05D07CDC" w14:textId="77777777" w:rsidR="007C2B64" w:rsidRPr="007C2B64" w:rsidRDefault="007C2B64" w:rsidP="00DE5F5F">
      <w:pPr>
        <w:pStyle w:val="ListParagraph"/>
        <w:ind w:left="1134" w:hanging="360"/>
        <w:rPr>
          <w:rFonts w:ascii="Arial" w:hAnsi="Arial" w:cs="Arial"/>
          <w:sz w:val="24"/>
          <w:szCs w:val="24"/>
          <w:lang w:val="en-US"/>
        </w:rPr>
      </w:pPr>
    </w:p>
    <w:p w14:paraId="7F7B13AE" w14:textId="77777777" w:rsidR="00D66311" w:rsidRPr="00D66311" w:rsidRDefault="00A9732E" w:rsidP="005A4FFE">
      <w:pPr>
        <w:pStyle w:val="ListParagraph"/>
        <w:numPr>
          <w:ilvl w:val="0"/>
          <w:numId w:val="5"/>
        </w:numPr>
        <w:ind w:left="1134"/>
        <w:rPr>
          <w:rFonts w:ascii="Arial" w:hAnsi="Arial" w:cs="Arial"/>
          <w:sz w:val="24"/>
          <w:szCs w:val="24"/>
          <w:lang w:val="en-US"/>
        </w:rPr>
      </w:pPr>
      <w:r w:rsidRPr="007C2B64">
        <w:rPr>
          <w:rFonts w:ascii="Arial" w:hAnsi="Arial" w:cs="Arial"/>
          <w:sz w:val="24"/>
          <w:szCs w:val="24"/>
        </w:rPr>
        <w:t>a Data Protection Impact Assessment has been carried out (if the dataset contains personal data)</w:t>
      </w:r>
    </w:p>
    <w:p w14:paraId="2FAEF039" w14:textId="77777777" w:rsidR="00D66311" w:rsidRPr="00D66311" w:rsidRDefault="00D66311" w:rsidP="00D66311">
      <w:pPr>
        <w:pStyle w:val="ListParagraph"/>
        <w:rPr>
          <w:rFonts w:ascii="Arial" w:hAnsi="Arial" w:cs="Arial"/>
          <w:b/>
          <w:bCs/>
          <w:sz w:val="24"/>
          <w:szCs w:val="24"/>
        </w:rPr>
      </w:pPr>
    </w:p>
    <w:p w14:paraId="6390C291" w14:textId="2D7D2408" w:rsidR="00DF509D" w:rsidRPr="0058272B" w:rsidRDefault="00DF509D" w:rsidP="00866C55">
      <w:pPr>
        <w:pStyle w:val="ListParagraph"/>
        <w:numPr>
          <w:ilvl w:val="0"/>
          <w:numId w:val="19"/>
        </w:numPr>
        <w:jc w:val="both"/>
        <w:rPr>
          <w:rFonts w:ascii="Arial" w:hAnsi="Arial" w:cs="Arial"/>
          <w:sz w:val="24"/>
          <w:szCs w:val="24"/>
          <w:lang w:val="en-US"/>
        </w:rPr>
      </w:pPr>
      <w:r w:rsidRPr="00D66311">
        <w:rPr>
          <w:rFonts w:ascii="Arial" w:hAnsi="Arial" w:cs="Arial"/>
          <w:b/>
          <w:bCs/>
          <w:sz w:val="24"/>
          <w:szCs w:val="24"/>
        </w:rPr>
        <w:t>Information Governance</w:t>
      </w:r>
      <w:r w:rsidR="009F53B6">
        <w:rPr>
          <w:rFonts w:ascii="Arial" w:hAnsi="Arial" w:cs="Arial"/>
          <w:b/>
          <w:bCs/>
          <w:sz w:val="24"/>
          <w:szCs w:val="24"/>
        </w:rPr>
        <w:t>:</w:t>
      </w:r>
      <w:r w:rsidR="0058272B">
        <w:rPr>
          <w:rFonts w:ascii="Arial" w:hAnsi="Arial" w:cs="Arial"/>
          <w:b/>
          <w:bCs/>
          <w:sz w:val="24"/>
          <w:szCs w:val="24"/>
        </w:rPr>
        <w:t xml:space="preserve"> </w:t>
      </w:r>
      <w:r w:rsidRPr="0058272B">
        <w:rPr>
          <w:rFonts w:ascii="Arial" w:hAnsi="Arial" w:cs="Arial"/>
          <w:sz w:val="24"/>
          <w:szCs w:val="24"/>
        </w:rPr>
        <w:t>The IAO has a vital role in connecting multidisciplinary teams to enable the exploitation of information within their area of responsibility, while complying with relevant legal, regulatory and policy requirements. The IAO also develops a culture that values, protects and uses information ethically</w:t>
      </w:r>
    </w:p>
    <w:p w14:paraId="47A9189C" w14:textId="77777777" w:rsidR="008C0C8A" w:rsidRDefault="008C0C8A" w:rsidP="00B500FC">
      <w:pPr>
        <w:rPr>
          <w:rFonts w:ascii="Arial" w:eastAsiaTheme="minorEastAsia" w:hAnsi="Arial" w:cs="Arial"/>
          <w:color w:val="78256F"/>
          <w:sz w:val="24"/>
          <w:szCs w:val="24"/>
          <w:lang w:val="en-US"/>
        </w:rPr>
      </w:pPr>
    </w:p>
    <w:p w14:paraId="61575473" w14:textId="77777777" w:rsidR="002857FA" w:rsidRDefault="002857FA" w:rsidP="00B500FC">
      <w:pPr>
        <w:rPr>
          <w:rFonts w:ascii="Arial" w:eastAsiaTheme="minorEastAsia" w:hAnsi="Arial" w:cs="Arial"/>
          <w:color w:val="78256F"/>
          <w:sz w:val="24"/>
          <w:szCs w:val="24"/>
          <w:lang w:val="en-US"/>
        </w:rPr>
        <w:sectPr w:rsidR="002857FA" w:rsidSect="00771410">
          <w:type w:val="continuous"/>
          <w:pgSz w:w="11906" w:h="16838"/>
          <w:pgMar w:top="2268" w:right="1304" w:bottom="1440" w:left="1304" w:header="709" w:footer="709" w:gutter="0"/>
          <w:cols w:num="2" w:sep="1" w:space="720"/>
          <w:docGrid w:linePitch="360"/>
        </w:sectPr>
      </w:pPr>
    </w:p>
    <w:p w14:paraId="47792A70" w14:textId="77777777" w:rsidR="00194CAC" w:rsidRDefault="00194CAC" w:rsidP="00E23B79">
      <w:pPr>
        <w:rPr>
          <w:rFonts w:ascii="Arial" w:hAnsi="Arial" w:cs="Arial"/>
          <w:sz w:val="24"/>
          <w:szCs w:val="24"/>
          <w:lang w:val="en-US"/>
        </w:rPr>
      </w:pPr>
    </w:p>
    <w:p w14:paraId="4306815D" w14:textId="77777777" w:rsidR="00194CAC" w:rsidRDefault="00194CAC" w:rsidP="00E23B79">
      <w:pPr>
        <w:rPr>
          <w:rFonts w:ascii="Arial" w:hAnsi="Arial" w:cs="Arial"/>
          <w:sz w:val="24"/>
          <w:szCs w:val="24"/>
          <w:lang w:val="en-US"/>
        </w:rPr>
      </w:pPr>
    </w:p>
    <w:p w14:paraId="52BA69D0" w14:textId="0E5DE428" w:rsidR="00E23B79" w:rsidRPr="00100C2E" w:rsidRDefault="00E23B79" w:rsidP="00E23B79">
      <w:pPr>
        <w:rPr>
          <w:rFonts w:ascii="Arial" w:hAnsi="Arial" w:cs="Arial"/>
          <w:sz w:val="24"/>
          <w:szCs w:val="24"/>
          <w:lang w:val="en-US"/>
        </w:rPr>
      </w:pPr>
      <w:r w:rsidRPr="00100C2E">
        <w:rPr>
          <w:rFonts w:ascii="Arial" w:hAnsi="Arial" w:cs="Arial"/>
          <w:sz w:val="24"/>
          <w:szCs w:val="24"/>
          <w:lang w:val="en-US"/>
        </w:rPr>
        <w:lastRenderedPageBreak/>
        <w:t>These activities ensure all information assets are identified, and an accurate information asset register is maintained to understand:</w:t>
      </w:r>
      <w:r w:rsidRPr="00100C2E">
        <w:rPr>
          <w:rFonts w:ascii="Arial" w:hAnsi="Arial" w:cs="Arial"/>
          <w:sz w:val="24"/>
          <w:szCs w:val="24"/>
          <w:lang w:val="en-US"/>
        </w:rPr>
        <w:br/>
      </w:r>
    </w:p>
    <w:p w14:paraId="547A3B56" w14:textId="77777777" w:rsidR="00E23B79" w:rsidRDefault="00E23B79" w:rsidP="005A4FFE">
      <w:pPr>
        <w:pStyle w:val="ListParagraph"/>
        <w:numPr>
          <w:ilvl w:val="0"/>
          <w:numId w:val="1"/>
        </w:numPr>
        <w:rPr>
          <w:rFonts w:ascii="Arial" w:hAnsi="Arial" w:cs="Arial"/>
          <w:sz w:val="24"/>
          <w:szCs w:val="24"/>
          <w:lang w:val="en-US"/>
        </w:rPr>
      </w:pPr>
      <w:r w:rsidRPr="00100C2E">
        <w:rPr>
          <w:rFonts w:ascii="Arial" w:hAnsi="Arial" w:cs="Arial"/>
          <w:sz w:val="24"/>
          <w:szCs w:val="24"/>
          <w:lang w:val="en-US"/>
        </w:rPr>
        <w:t>What information is held</w:t>
      </w:r>
      <w:r>
        <w:rPr>
          <w:rFonts w:ascii="Arial" w:hAnsi="Arial" w:cs="Arial"/>
          <w:sz w:val="24"/>
          <w:szCs w:val="24"/>
          <w:lang w:val="en-US"/>
        </w:rPr>
        <w:t>?</w:t>
      </w:r>
    </w:p>
    <w:p w14:paraId="704325DC" w14:textId="77777777" w:rsidR="00E23B79" w:rsidRPr="00100C2E" w:rsidRDefault="00E23B79" w:rsidP="00E23B79">
      <w:pPr>
        <w:pStyle w:val="ListParagraph"/>
        <w:ind w:left="1440"/>
        <w:rPr>
          <w:rFonts w:ascii="Arial" w:hAnsi="Arial" w:cs="Arial"/>
          <w:sz w:val="24"/>
          <w:szCs w:val="24"/>
          <w:lang w:val="en-US"/>
        </w:rPr>
      </w:pPr>
    </w:p>
    <w:p w14:paraId="5B105E09" w14:textId="75C1F83B" w:rsidR="00E23B79" w:rsidRDefault="00E23B79" w:rsidP="005A4FFE">
      <w:pPr>
        <w:pStyle w:val="ListParagraph"/>
        <w:numPr>
          <w:ilvl w:val="0"/>
          <w:numId w:val="2"/>
        </w:numPr>
        <w:rPr>
          <w:rFonts w:ascii="Arial" w:hAnsi="Arial" w:cs="Arial"/>
          <w:sz w:val="24"/>
          <w:szCs w:val="24"/>
          <w:lang w:val="en-US"/>
        </w:rPr>
      </w:pPr>
      <w:r w:rsidRPr="00100C2E">
        <w:rPr>
          <w:rFonts w:ascii="Arial" w:hAnsi="Arial" w:cs="Arial"/>
          <w:sz w:val="24"/>
          <w:szCs w:val="24"/>
          <w:lang w:val="en-US"/>
        </w:rPr>
        <w:t>The sensitivity and risks associated</w:t>
      </w:r>
      <w:r>
        <w:rPr>
          <w:rFonts w:ascii="Arial" w:hAnsi="Arial" w:cs="Arial"/>
          <w:sz w:val="24"/>
          <w:szCs w:val="24"/>
          <w:lang w:val="en-US"/>
        </w:rPr>
        <w:t xml:space="preserve"> to</w:t>
      </w:r>
      <w:r w:rsidRPr="00100C2E">
        <w:rPr>
          <w:rFonts w:ascii="Arial" w:hAnsi="Arial" w:cs="Arial"/>
          <w:sz w:val="24"/>
          <w:szCs w:val="24"/>
          <w:lang w:val="en-US"/>
        </w:rPr>
        <w:t xml:space="preserve"> ensure they are managed appropriately</w:t>
      </w:r>
    </w:p>
    <w:p w14:paraId="1DF45584" w14:textId="77777777" w:rsidR="00E23B79" w:rsidRPr="00100C2E" w:rsidRDefault="00E23B79" w:rsidP="00E23B79">
      <w:pPr>
        <w:pStyle w:val="ListParagraph"/>
        <w:ind w:left="1440"/>
        <w:rPr>
          <w:rFonts w:ascii="Arial" w:hAnsi="Arial" w:cs="Arial"/>
          <w:sz w:val="24"/>
          <w:szCs w:val="24"/>
          <w:lang w:val="en-US"/>
        </w:rPr>
      </w:pPr>
      <w:r w:rsidRPr="00100C2E">
        <w:rPr>
          <w:rFonts w:ascii="Arial" w:hAnsi="Arial" w:cs="Arial"/>
          <w:sz w:val="24"/>
          <w:szCs w:val="24"/>
          <w:lang w:val="en-US"/>
        </w:rPr>
        <w:t xml:space="preserve"> </w:t>
      </w:r>
    </w:p>
    <w:p w14:paraId="41815F0D" w14:textId="77777777" w:rsidR="00E23B79" w:rsidRDefault="00E23B79" w:rsidP="005A4FFE">
      <w:pPr>
        <w:pStyle w:val="ListParagraph"/>
        <w:numPr>
          <w:ilvl w:val="0"/>
          <w:numId w:val="3"/>
        </w:numPr>
        <w:rPr>
          <w:rFonts w:ascii="Arial" w:hAnsi="Arial" w:cs="Arial"/>
          <w:sz w:val="24"/>
          <w:szCs w:val="24"/>
          <w:lang w:val="en-US"/>
        </w:rPr>
      </w:pPr>
      <w:r w:rsidRPr="00100C2E">
        <w:rPr>
          <w:rFonts w:ascii="Arial" w:hAnsi="Arial" w:cs="Arial"/>
          <w:sz w:val="24"/>
          <w:szCs w:val="24"/>
          <w:lang w:val="en-US"/>
        </w:rPr>
        <w:t>Who has access and why</w:t>
      </w:r>
      <w:r>
        <w:rPr>
          <w:rFonts w:ascii="Arial" w:hAnsi="Arial" w:cs="Arial"/>
          <w:sz w:val="24"/>
          <w:szCs w:val="24"/>
          <w:lang w:val="en-US"/>
        </w:rPr>
        <w:t>?</w:t>
      </w:r>
    </w:p>
    <w:p w14:paraId="1B28551C" w14:textId="77777777" w:rsidR="00E23B79" w:rsidRPr="00100C2E" w:rsidRDefault="00E23B79" w:rsidP="00E23B79">
      <w:pPr>
        <w:pStyle w:val="ListParagraph"/>
        <w:ind w:left="1440"/>
        <w:rPr>
          <w:rFonts w:ascii="Arial" w:hAnsi="Arial" w:cs="Arial"/>
          <w:sz w:val="24"/>
          <w:szCs w:val="24"/>
          <w:lang w:val="en-US"/>
        </w:rPr>
      </w:pPr>
    </w:p>
    <w:p w14:paraId="7555CF69" w14:textId="77777777" w:rsidR="00E23B79" w:rsidRPr="00100C2E" w:rsidRDefault="00E23B79" w:rsidP="005A4FFE">
      <w:pPr>
        <w:pStyle w:val="ListParagraph"/>
        <w:numPr>
          <w:ilvl w:val="0"/>
          <w:numId w:val="4"/>
        </w:numPr>
        <w:rPr>
          <w:rFonts w:ascii="Arial" w:hAnsi="Arial" w:cs="Arial"/>
          <w:sz w:val="24"/>
          <w:szCs w:val="24"/>
          <w:lang w:val="en-US"/>
        </w:rPr>
      </w:pPr>
      <w:r w:rsidRPr="00100C2E">
        <w:rPr>
          <w:rFonts w:ascii="Arial" w:hAnsi="Arial" w:cs="Arial"/>
          <w:sz w:val="24"/>
          <w:szCs w:val="24"/>
          <w:lang w:val="en-US"/>
        </w:rPr>
        <w:t>How information is stored, used, moved, and shared</w:t>
      </w:r>
    </w:p>
    <w:p w14:paraId="7802F0D8" w14:textId="77777777" w:rsidR="00E23B79" w:rsidRPr="00100C2E" w:rsidRDefault="00E23B79" w:rsidP="00E23B79">
      <w:pPr>
        <w:rPr>
          <w:rFonts w:ascii="Arial" w:hAnsi="Arial" w:cs="Arial"/>
          <w:sz w:val="24"/>
          <w:szCs w:val="24"/>
          <w:lang w:val="en-US"/>
        </w:rPr>
      </w:pPr>
    </w:p>
    <w:p w14:paraId="23DE787F" w14:textId="77777777" w:rsidR="00E23B79" w:rsidRPr="00100C2E" w:rsidRDefault="00E23B79" w:rsidP="009F53B6">
      <w:pPr>
        <w:jc w:val="both"/>
        <w:rPr>
          <w:rFonts w:ascii="Arial" w:hAnsi="Arial" w:cs="Arial"/>
          <w:sz w:val="24"/>
          <w:szCs w:val="24"/>
          <w:lang w:val="en-US"/>
        </w:rPr>
      </w:pPr>
      <w:r w:rsidRPr="00100C2E">
        <w:rPr>
          <w:rFonts w:ascii="Arial" w:hAnsi="Arial" w:cs="Arial"/>
          <w:sz w:val="24"/>
          <w:szCs w:val="24"/>
          <w:lang w:val="en-US"/>
        </w:rPr>
        <w:t>Overall</w:t>
      </w:r>
      <w:r>
        <w:rPr>
          <w:rFonts w:ascii="Arial" w:hAnsi="Arial" w:cs="Arial"/>
          <w:sz w:val="24"/>
          <w:szCs w:val="24"/>
          <w:lang w:val="en-US"/>
        </w:rPr>
        <w:t xml:space="preserve">, </w:t>
      </w:r>
      <w:r w:rsidRPr="00100C2E">
        <w:rPr>
          <w:rFonts w:ascii="Arial" w:hAnsi="Arial" w:cs="Arial"/>
          <w:sz w:val="24"/>
          <w:szCs w:val="24"/>
          <w:lang w:val="en-US"/>
        </w:rPr>
        <w:t xml:space="preserve">the IAO must understand the risks associated with the information assets they own and be satisfied that measures are in place to appropriately safeguard them. Ensuring full use of information within the legal, regulatory and policy requirements, ultimately providing assurances to the relevant internal information governance boards (or equivalent). </w:t>
      </w:r>
    </w:p>
    <w:p w14:paraId="3FEB29CC" w14:textId="77777777" w:rsidR="004B12DA" w:rsidRDefault="004B12DA" w:rsidP="00BD4DDD">
      <w:pPr>
        <w:shd w:val="clear" w:color="auto" w:fill="FFFFFF"/>
        <w:spacing w:before="100" w:beforeAutospacing="1" w:after="120" w:line="240" w:lineRule="auto"/>
        <w:rPr>
          <w:rFonts w:ascii="Arial" w:eastAsia="Times New Roman" w:hAnsi="Arial" w:cs="Arial"/>
          <w:color w:val="222222"/>
          <w:sz w:val="24"/>
          <w:szCs w:val="24"/>
          <w:lang w:eastAsia="en-GB"/>
        </w:rPr>
      </w:pPr>
    </w:p>
    <w:p w14:paraId="4A5EFEAD" w14:textId="77777777" w:rsidR="004B12DA"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3FC2A45F" w14:textId="77777777" w:rsidR="004B12DA"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1780D75B" w14:textId="77777777" w:rsidR="004B12DA"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5723F468" w14:textId="77777777" w:rsidR="004B12DA"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32B5A561" w14:textId="77777777" w:rsidR="004B12DA"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088972F2" w14:textId="77777777" w:rsidR="004B12DA"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7B2590B0" w14:textId="77777777" w:rsidR="004B12DA"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5D2B0850" w14:textId="77777777" w:rsidR="0058272B" w:rsidRDefault="0058272B" w:rsidP="004B12DA">
      <w:pPr>
        <w:shd w:val="clear" w:color="auto" w:fill="FFFFFF"/>
        <w:spacing w:before="100" w:beforeAutospacing="1" w:after="120" w:line="240" w:lineRule="auto"/>
        <w:rPr>
          <w:rFonts w:ascii="Arial" w:eastAsia="Times New Roman" w:hAnsi="Arial" w:cs="Arial"/>
          <w:color w:val="222222"/>
          <w:sz w:val="24"/>
          <w:szCs w:val="24"/>
          <w:lang w:eastAsia="en-GB"/>
        </w:rPr>
      </w:pPr>
    </w:p>
    <w:p w14:paraId="3BAF4795" w14:textId="77777777" w:rsidR="004B12DA" w:rsidRPr="005A61B6" w:rsidRDefault="004B12DA" w:rsidP="004B12DA">
      <w:pPr>
        <w:shd w:val="clear" w:color="auto" w:fill="FFFFFF"/>
        <w:spacing w:before="100" w:beforeAutospacing="1" w:after="120" w:line="240" w:lineRule="auto"/>
        <w:rPr>
          <w:rFonts w:ascii="Arial" w:eastAsia="Times New Roman" w:hAnsi="Arial" w:cs="Arial"/>
          <w:color w:val="222222"/>
          <w:sz w:val="24"/>
          <w:szCs w:val="24"/>
          <w:lang w:eastAsia="en-GB"/>
        </w:rPr>
      </w:pPr>
      <w:r w:rsidRPr="005A61B6">
        <w:rPr>
          <w:rFonts w:ascii="Arial" w:eastAsia="Times New Roman" w:hAnsi="Arial" w:cs="Arial"/>
          <w:color w:val="222222"/>
          <w:sz w:val="24"/>
          <w:szCs w:val="24"/>
          <w:lang w:eastAsia="en-GB"/>
        </w:rPr>
        <w:t>© Crown copyright 2025</w:t>
      </w:r>
    </w:p>
    <w:p w14:paraId="4E59FC1D" w14:textId="77777777" w:rsidR="004B12DA" w:rsidRDefault="004B12DA" w:rsidP="004B12D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w:drawing>
          <wp:anchor distT="0" distB="0" distL="114300" distR="114300" simplePos="0" relativeHeight="251659264" behindDoc="0" locked="0" layoutInCell="1" allowOverlap="1" wp14:anchorId="6D29CE55" wp14:editId="77DD7EFF">
            <wp:simplePos x="0" y="0"/>
            <wp:positionH relativeFrom="page">
              <wp:posOffset>0</wp:posOffset>
            </wp:positionH>
            <wp:positionV relativeFrom="paragraph">
              <wp:posOffset>8093822</wp:posOffset>
            </wp:positionV>
            <wp:extent cx="12198985" cy="542290"/>
            <wp:effectExtent l="0" t="0" r="0" b="0"/>
            <wp:wrapNone/>
            <wp:docPr id="50479446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94460" name="Picture 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8985" cy="542290"/>
                    </a:xfrm>
                    <a:prstGeom prst="rect">
                      <a:avLst/>
                    </a:prstGeom>
                    <a:noFill/>
                  </pic:spPr>
                </pic:pic>
              </a:graphicData>
            </a:graphic>
          </wp:anchor>
        </w:drawing>
      </w:r>
      <w:r w:rsidRPr="005A61B6">
        <w:rPr>
          <w:rFonts w:ascii="Arial" w:eastAsia="Times New Roman" w:hAnsi="Arial" w:cs="Arial"/>
          <w:color w:val="222222"/>
          <w:sz w:val="24"/>
          <w:szCs w:val="24"/>
          <w:lang w:eastAsia="en-GB"/>
        </w:rPr>
        <w:t>You may re-use this information (excluding logos) free of charge in any format or medium,</w:t>
      </w:r>
      <w:r>
        <w:rPr>
          <w:rFonts w:ascii="Arial" w:eastAsia="Times New Roman" w:hAnsi="Arial" w:cs="Arial"/>
          <w:color w:val="222222"/>
          <w:sz w:val="24"/>
          <w:szCs w:val="24"/>
          <w:lang w:eastAsia="en-GB"/>
        </w:rPr>
        <w:t xml:space="preserve"> </w:t>
      </w:r>
      <w:r w:rsidRPr="005A61B6">
        <w:rPr>
          <w:rFonts w:ascii="Arial" w:eastAsia="Times New Roman" w:hAnsi="Arial" w:cs="Arial"/>
          <w:color w:val="222222"/>
          <w:sz w:val="24"/>
          <w:szCs w:val="24"/>
          <w:lang w:eastAsia="en-GB"/>
        </w:rPr>
        <w:t>under the terms of the Open Government Licence. To view this licence, visit</w:t>
      </w:r>
      <w:r>
        <w:rPr>
          <w:rFonts w:ascii="Arial" w:eastAsia="Times New Roman" w:hAnsi="Arial" w:cs="Arial"/>
          <w:color w:val="222222"/>
          <w:sz w:val="24"/>
          <w:szCs w:val="24"/>
          <w:lang w:eastAsia="en-GB"/>
        </w:rPr>
        <w:t xml:space="preserve"> the </w:t>
      </w:r>
      <w:hyperlink r:id="rId20" w:history="1">
        <w:r w:rsidRPr="009F5A37">
          <w:rPr>
            <w:rStyle w:val="Hyperlink"/>
            <w:rFonts w:ascii="Arial" w:eastAsia="Times New Roman" w:hAnsi="Arial" w:cs="Arial"/>
            <w:sz w:val="24"/>
            <w:szCs w:val="24"/>
            <w:lang w:eastAsia="en-GB"/>
          </w:rPr>
          <w:t xml:space="preserve">National Archives Open Government Licence for the </w:t>
        </w:r>
        <w:r>
          <w:rPr>
            <w:rStyle w:val="Hyperlink"/>
            <w:rFonts w:ascii="Arial" w:eastAsia="Times New Roman" w:hAnsi="Arial" w:cs="Arial"/>
            <w:sz w:val="24"/>
            <w:szCs w:val="24"/>
            <w:lang w:eastAsia="en-GB"/>
          </w:rPr>
          <w:t>P</w:t>
        </w:r>
        <w:r w:rsidRPr="009F5A37">
          <w:rPr>
            <w:rStyle w:val="Hyperlink"/>
            <w:rFonts w:ascii="Arial" w:eastAsia="Times New Roman" w:hAnsi="Arial" w:cs="Arial"/>
            <w:sz w:val="24"/>
            <w:szCs w:val="24"/>
            <w:lang w:eastAsia="en-GB"/>
          </w:rPr>
          <w:t xml:space="preserve">ublic </w:t>
        </w:r>
        <w:r>
          <w:rPr>
            <w:rStyle w:val="Hyperlink"/>
            <w:rFonts w:ascii="Arial" w:eastAsia="Times New Roman" w:hAnsi="Arial" w:cs="Arial"/>
            <w:sz w:val="24"/>
            <w:szCs w:val="24"/>
            <w:lang w:eastAsia="en-GB"/>
          </w:rPr>
          <w:t>S</w:t>
        </w:r>
        <w:r w:rsidRPr="009F5A37">
          <w:rPr>
            <w:rStyle w:val="Hyperlink"/>
            <w:rFonts w:ascii="Arial" w:eastAsia="Times New Roman" w:hAnsi="Arial" w:cs="Arial"/>
            <w:sz w:val="24"/>
            <w:szCs w:val="24"/>
            <w:lang w:eastAsia="en-GB"/>
          </w:rPr>
          <w:t>ector</w:t>
        </w:r>
      </w:hyperlink>
      <w:r>
        <w:rPr>
          <w:rFonts w:ascii="Arial" w:eastAsia="Times New Roman" w:hAnsi="Arial" w:cs="Arial"/>
          <w:color w:val="222222"/>
          <w:sz w:val="24"/>
          <w:szCs w:val="24"/>
          <w:lang w:eastAsia="en-GB"/>
        </w:rPr>
        <w:t xml:space="preserve">. </w:t>
      </w:r>
      <w:r w:rsidRPr="005A61B6">
        <w:rPr>
          <w:rFonts w:ascii="Arial" w:eastAsia="Times New Roman" w:hAnsi="Arial" w:cs="Arial"/>
          <w:color w:val="222222"/>
          <w:sz w:val="24"/>
          <w:szCs w:val="24"/>
          <w:lang w:eastAsia="en-GB"/>
        </w:rPr>
        <w:t>Where we have identified any third</w:t>
      </w:r>
      <w:r>
        <w:rPr>
          <w:rFonts w:ascii="Arial" w:eastAsia="Times New Roman" w:hAnsi="Arial" w:cs="Arial"/>
          <w:color w:val="222222"/>
          <w:sz w:val="24"/>
          <w:szCs w:val="24"/>
          <w:lang w:eastAsia="en-GB"/>
        </w:rPr>
        <w:t>-</w:t>
      </w:r>
      <w:r w:rsidRPr="005A61B6">
        <w:rPr>
          <w:rFonts w:ascii="Arial" w:eastAsia="Times New Roman" w:hAnsi="Arial" w:cs="Arial"/>
          <w:color w:val="222222"/>
          <w:sz w:val="24"/>
          <w:szCs w:val="24"/>
          <w:lang w:eastAsia="en-GB"/>
        </w:rPr>
        <w:t>party copyright material you will need to obtain</w:t>
      </w:r>
      <w:r>
        <w:rPr>
          <w:rFonts w:ascii="Arial" w:eastAsia="Times New Roman" w:hAnsi="Arial" w:cs="Arial"/>
          <w:color w:val="222222"/>
          <w:sz w:val="24"/>
          <w:szCs w:val="24"/>
          <w:lang w:eastAsia="en-GB"/>
        </w:rPr>
        <w:t xml:space="preserve"> </w:t>
      </w:r>
      <w:r w:rsidRPr="005A61B6">
        <w:rPr>
          <w:rFonts w:ascii="Arial" w:eastAsia="Times New Roman" w:hAnsi="Arial" w:cs="Arial"/>
          <w:color w:val="222222"/>
          <w:sz w:val="24"/>
          <w:szCs w:val="24"/>
          <w:lang w:eastAsia="en-GB"/>
        </w:rPr>
        <w:t>permission from the copyright holders concerned.</w:t>
      </w:r>
    </w:p>
    <w:sectPr w:rsidR="004B12DA" w:rsidSect="002857FA">
      <w:type w:val="continuous"/>
      <w:pgSz w:w="11906" w:h="16838"/>
      <w:pgMar w:top="2268" w:right="1304" w:bottom="1440" w:left="1304" w:header="709" w:footer="709" w:gutter="0"/>
      <w:pgNumType w:start="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B6CF" w14:textId="77777777" w:rsidR="00F9458A" w:rsidRDefault="00F9458A" w:rsidP="004218F2">
      <w:pPr>
        <w:spacing w:after="0" w:line="240" w:lineRule="auto"/>
      </w:pPr>
      <w:r>
        <w:separator/>
      </w:r>
    </w:p>
  </w:endnote>
  <w:endnote w:type="continuationSeparator" w:id="0">
    <w:p w14:paraId="279A99CB" w14:textId="77777777" w:rsidR="00F9458A" w:rsidRDefault="00F9458A" w:rsidP="0042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356E" w14:textId="4C8C5B26" w:rsidR="00E532F8" w:rsidRDefault="004B2253">
    <w:pPr>
      <w:pStyle w:val="Footer"/>
    </w:pPr>
    <w:r>
      <w:rPr>
        <w:noProof/>
      </w:rPr>
      <mc:AlternateContent>
        <mc:Choice Requires="wps">
          <w:drawing>
            <wp:anchor distT="0" distB="0" distL="0" distR="0" simplePos="0" relativeHeight="251658244" behindDoc="0" locked="0" layoutInCell="1" allowOverlap="1" wp14:anchorId="3F91A702" wp14:editId="23C0479A">
              <wp:simplePos x="635" y="635"/>
              <wp:positionH relativeFrom="page">
                <wp:align>center</wp:align>
              </wp:positionH>
              <wp:positionV relativeFrom="page">
                <wp:align>bottom</wp:align>
              </wp:positionV>
              <wp:extent cx="436880" cy="391160"/>
              <wp:effectExtent l="0" t="0" r="1270" b="0"/>
              <wp:wrapNone/>
              <wp:docPr id="41580319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6BD00962" w14:textId="2704DA48"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1A702" id="_x0000_t202" coordsize="21600,21600" o:spt="202" path="m,l,21600r21600,l21600,xe">
              <v:stroke joinstyle="miter"/>
              <v:path gradientshapeok="t" o:connecttype="rect"/>
            </v:shapetype>
            <v:shape id="Text Box 5" o:spid="_x0000_s1028" type="#_x0000_t202" alt="Official" style="position:absolute;margin-left:0;margin-top:0;width:34.4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" filled="f" stroked="f">
              <v:textbox style="mso-fit-shape-to-text:t" inset="0,0,0,15pt">
                <w:txbxContent>
                  <w:p w14:paraId="6BD00962" w14:textId="2704DA48"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9577" w14:textId="65BE5508" w:rsidR="00771410" w:rsidRDefault="00771410">
    <w:pPr>
      <w:pStyle w:val="Footer"/>
      <w:jc w:val="right"/>
    </w:pPr>
  </w:p>
  <w:p w14:paraId="22BCB7CE" w14:textId="77777777" w:rsidR="00771410" w:rsidRDefault="00771410" w:rsidP="00771410">
    <w:pPr>
      <w:pStyle w:val="Footer"/>
    </w:pPr>
  </w:p>
  <w:p w14:paraId="048C9311" w14:textId="5E2C63D1" w:rsidR="00E532F8" w:rsidRDefault="00E5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A6CE" w14:textId="21F72AA0" w:rsidR="004218F2" w:rsidRDefault="004B2253">
    <w:pPr>
      <w:pStyle w:val="Footer"/>
    </w:pPr>
    <w:r>
      <w:rPr>
        <w:noProof/>
      </w:rPr>
      <mc:AlternateContent>
        <mc:Choice Requires="wps">
          <w:drawing>
            <wp:anchor distT="0" distB="0" distL="0" distR="0" simplePos="0" relativeHeight="251658243" behindDoc="0" locked="0" layoutInCell="1" allowOverlap="1" wp14:anchorId="222AF5E6" wp14:editId="6895DAE1">
              <wp:simplePos x="914400" y="6050604"/>
              <wp:positionH relativeFrom="page">
                <wp:align>center</wp:align>
              </wp:positionH>
              <wp:positionV relativeFrom="page">
                <wp:align>bottom</wp:align>
              </wp:positionV>
              <wp:extent cx="436880" cy="391160"/>
              <wp:effectExtent l="0" t="0" r="1270" b="0"/>
              <wp:wrapNone/>
              <wp:docPr id="12317271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51701D9A" w14:textId="552C8AA4"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AF5E6" id="_x0000_t202" coordsize="21600,21600" o:spt="202" path="m,l,21600r21600,l21600,xe">
              <v:stroke joinstyle="miter"/>
              <v:path gradientshapeok="t" o:connecttype="rect"/>
            </v:shapetype>
            <v:shape id="Text Box 4" o:spid="_x0000_s1030" type="#_x0000_t202" alt="Official" style="position:absolute;margin-left:0;margin-top:0;width:34.4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" filled="f" stroked="f">
              <v:textbox style="mso-fit-shape-to-text:t" inset="0,0,0,15pt">
                <w:txbxContent>
                  <w:p w14:paraId="51701D9A" w14:textId="552C8AA4"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v:textbox>
              <w10:wrap anchorx="page" anchory="page"/>
            </v:shape>
          </w:pict>
        </mc:Fallback>
      </mc:AlternateContent>
    </w:r>
    <w:r w:rsidR="004218F2">
      <w:rPr>
        <w:noProof/>
      </w:rPr>
      <w:drawing>
        <wp:inline distT="0" distB="0" distL="0" distR="0" wp14:anchorId="0C488FAC" wp14:editId="345065FD">
          <wp:extent cx="6781800" cy="4188460"/>
          <wp:effectExtent l="0" t="0" r="0" b="2540"/>
          <wp:docPr id="1273770692" name="Picture 1273770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08212" name="Picture 44310821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34385" t="42723"/>
                  <a:stretch/>
                </pic:blipFill>
                <pic:spPr bwMode="auto">
                  <a:xfrm>
                    <a:off x="0" y="0"/>
                    <a:ext cx="6781800" cy="418846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4EBE8" w14:textId="77777777" w:rsidR="00F9458A" w:rsidRDefault="00F9458A" w:rsidP="004218F2">
      <w:pPr>
        <w:spacing w:after="0" w:line="240" w:lineRule="auto"/>
      </w:pPr>
      <w:r>
        <w:separator/>
      </w:r>
    </w:p>
  </w:footnote>
  <w:footnote w:type="continuationSeparator" w:id="0">
    <w:p w14:paraId="23050CF2" w14:textId="77777777" w:rsidR="00F9458A" w:rsidRDefault="00F9458A" w:rsidP="0042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6ABB" w14:textId="777F5C0C" w:rsidR="00E532F8" w:rsidRDefault="004B2253">
    <w:pPr>
      <w:pStyle w:val="Header"/>
    </w:pPr>
    <w:r>
      <w:rPr>
        <w:noProof/>
      </w:rPr>
      <mc:AlternateContent>
        <mc:Choice Requires="wps">
          <w:drawing>
            <wp:anchor distT="0" distB="0" distL="0" distR="0" simplePos="0" relativeHeight="251658241" behindDoc="0" locked="0" layoutInCell="1" allowOverlap="1" wp14:anchorId="6BFB3902" wp14:editId="3621D090">
              <wp:simplePos x="635" y="635"/>
              <wp:positionH relativeFrom="page">
                <wp:align>center</wp:align>
              </wp:positionH>
              <wp:positionV relativeFrom="page">
                <wp:align>top</wp:align>
              </wp:positionV>
              <wp:extent cx="436880" cy="391160"/>
              <wp:effectExtent l="0" t="0" r="1270" b="8890"/>
              <wp:wrapNone/>
              <wp:docPr id="568313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FEFA13A" w14:textId="17090165"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B3902"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textbox style="mso-fit-shape-to-text:t" inset="0,15pt,0,0">
                <w:txbxContent>
                  <w:p w14:paraId="2FEFA13A" w14:textId="17090165"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10AA" w14:textId="572CB12D" w:rsidR="004218F2" w:rsidRDefault="00945520">
    <w:pPr>
      <w:pStyle w:val="Header"/>
    </w:pPr>
    <w:r>
      <w:rPr>
        <w:noProof/>
      </w:rPr>
      <w:drawing>
        <wp:inline distT="0" distB="0" distL="0" distR="0" wp14:anchorId="3015D5F3" wp14:editId="50BD92D6">
          <wp:extent cx="1046910" cy="633600"/>
          <wp:effectExtent l="0" t="0" r="1270" b="0"/>
          <wp:docPr id="1711709332" name="Picture 2" descr="Government Digital Service Logo">
            <a:extLst xmlns:a="http://schemas.openxmlformats.org/drawingml/2006/main">
              <a:ext uri="{FF2B5EF4-FFF2-40B4-BE49-F238E27FC236}">
                <a16:creationId xmlns:a16="http://schemas.microsoft.com/office/drawing/2014/main" id="{1EF5C025-C94B-2D0E-56C0-F98970C7A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36159" name="Picture 2" descr="Government Digital Service Logo">
                    <a:extLst>
                      <a:ext uri="{FF2B5EF4-FFF2-40B4-BE49-F238E27FC236}">
                        <a16:creationId xmlns:a16="http://schemas.microsoft.com/office/drawing/2014/main" id="{1EF5C025-C94B-2D0E-56C0-F98970C7A64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6910" cy="633600"/>
                  </a:xfrm>
                  <a:prstGeom prst="rect">
                    <a:avLst/>
                  </a:prstGeom>
                </pic:spPr>
              </pic:pic>
            </a:graphicData>
          </a:graphic>
        </wp:inline>
      </w:drawing>
    </w:r>
    <w:r>
      <w:tab/>
    </w:r>
    <w:r>
      <w:tab/>
      <w:t xml:space="preserve">   </w:t>
    </w:r>
    <w:r>
      <w:rPr>
        <w:noProof/>
        <w:color w:val="4472C4" w:themeColor="accent1"/>
        <w:sz w:val="28"/>
        <w:szCs w:val="28"/>
      </w:rPr>
      <w:drawing>
        <wp:inline distT="0" distB="0" distL="0" distR="0" wp14:anchorId="361E9A8D" wp14:editId="4F1BD59C">
          <wp:extent cx="1000125" cy="633730"/>
          <wp:effectExtent l="0" t="0" r="9525" b="0"/>
          <wp:docPr id="2009456412" name="Picture 2009456412" descr="Government Sk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10319" name="Picture 512410319" descr="Government Skill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33730"/>
                  </a:xfrm>
                  <a:prstGeom prst="rect">
                    <a:avLst/>
                  </a:prstGeom>
                  <a:noFill/>
                  <a:ln>
                    <a:noFill/>
                  </a:ln>
                </pic:spPr>
              </pic:pic>
            </a:graphicData>
          </a:graphic>
        </wp:inline>
      </w:drawing>
    </w:r>
    <w:r w:rsidR="004B2253">
      <w:rPr>
        <w:noProof/>
        <w:color w:val="4472C4" w:themeColor="accent1"/>
        <w:sz w:val="28"/>
        <w:szCs w:val="28"/>
      </w:rPr>
      <mc:AlternateContent>
        <mc:Choice Requires="wps">
          <w:drawing>
            <wp:anchor distT="0" distB="0" distL="0" distR="0" simplePos="0" relativeHeight="251658242" behindDoc="0" locked="0" layoutInCell="1" allowOverlap="1" wp14:anchorId="414A0C16" wp14:editId="291FB4AA">
              <wp:simplePos x="915035" y="450215"/>
              <wp:positionH relativeFrom="page">
                <wp:align>center</wp:align>
              </wp:positionH>
              <wp:positionV relativeFrom="page">
                <wp:align>top</wp:align>
              </wp:positionV>
              <wp:extent cx="436880" cy="391160"/>
              <wp:effectExtent l="0" t="0" r="1270" b="8890"/>
              <wp:wrapNone/>
              <wp:docPr id="14697822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596506D" w14:textId="62982F07"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4A0C16"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textbox style="mso-fit-shape-to-text:t" inset="0,15pt,0,0">
                <w:txbxContent>
                  <w:p w14:paraId="3596506D" w14:textId="62982F07"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7F90" w14:textId="6A88472A" w:rsidR="004218F2" w:rsidRDefault="00945520">
    <w:pPr>
      <w:pStyle w:val="Header"/>
    </w:pPr>
    <w:r>
      <w:rPr>
        <w:noProof/>
      </w:rPr>
      <w:drawing>
        <wp:inline distT="0" distB="0" distL="0" distR="0" wp14:anchorId="7B4C0939" wp14:editId="2F0AB6F6">
          <wp:extent cx="1344327" cy="813600"/>
          <wp:effectExtent l="0" t="0" r="8255" b="5715"/>
          <wp:docPr id="583364775" name="Picture 2" descr="Government Digital Service Logo">
            <a:extLst xmlns:a="http://schemas.openxmlformats.org/drawingml/2006/main">
              <a:ext uri="{FF2B5EF4-FFF2-40B4-BE49-F238E27FC236}">
                <a16:creationId xmlns:a16="http://schemas.microsoft.com/office/drawing/2014/main" id="{1EF5C025-C94B-2D0E-56C0-F98970C7A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overnment Digital Service Logo">
                    <a:extLst>
                      <a:ext uri="{FF2B5EF4-FFF2-40B4-BE49-F238E27FC236}">
                        <a16:creationId xmlns:a16="http://schemas.microsoft.com/office/drawing/2014/main" id="{1EF5C025-C94B-2D0E-56C0-F98970C7A64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44327" cy="813600"/>
                  </a:xfrm>
                  <a:prstGeom prst="rect">
                    <a:avLst/>
                  </a:prstGeom>
                </pic:spPr>
              </pic:pic>
            </a:graphicData>
          </a:graphic>
        </wp:inline>
      </w:drawing>
    </w:r>
    <w:r>
      <w:tab/>
    </w:r>
    <w:r>
      <w:tab/>
      <w:t xml:space="preserve"> </w:t>
    </w:r>
    <w:r>
      <w:rPr>
        <w:noProof/>
        <w:color w:val="4472C4" w:themeColor="accent1"/>
        <w:sz w:val="28"/>
        <w:szCs w:val="28"/>
      </w:rPr>
      <w:drawing>
        <wp:inline distT="0" distB="0" distL="0" distR="0" wp14:anchorId="6F3D8A23" wp14:editId="26E94772">
          <wp:extent cx="1282900" cy="813600"/>
          <wp:effectExtent l="0" t="0" r="0" b="5715"/>
          <wp:docPr id="1928126064" name="Picture 1928126064" descr="Government Sk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88357" name="Picture 1555688357" descr="Government Skill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900" cy="813600"/>
                  </a:xfrm>
                  <a:prstGeom prst="rect">
                    <a:avLst/>
                  </a:prstGeom>
                  <a:noFill/>
                  <a:ln>
                    <a:noFill/>
                  </a:ln>
                </pic:spPr>
              </pic:pic>
            </a:graphicData>
          </a:graphic>
        </wp:inline>
      </w:drawing>
    </w:r>
    <w:r w:rsidR="004B2253">
      <w:rPr>
        <w:noProof/>
        <w:color w:val="4472C4" w:themeColor="accent1"/>
        <w:sz w:val="28"/>
        <w:szCs w:val="28"/>
      </w:rPr>
      <mc:AlternateContent>
        <mc:Choice Requires="wps">
          <w:drawing>
            <wp:anchor distT="0" distB="0" distL="0" distR="0" simplePos="0" relativeHeight="251658240" behindDoc="0" locked="0" layoutInCell="1" allowOverlap="1" wp14:anchorId="5330CFAF" wp14:editId="3CE75FA1">
              <wp:simplePos x="914400" y="447472"/>
              <wp:positionH relativeFrom="page">
                <wp:align>center</wp:align>
              </wp:positionH>
              <wp:positionV relativeFrom="page">
                <wp:align>top</wp:align>
              </wp:positionV>
              <wp:extent cx="436880" cy="391160"/>
              <wp:effectExtent l="0" t="0" r="1270" b="8890"/>
              <wp:wrapNone/>
              <wp:docPr id="12627202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13AFFADE" w14:textId="6137D6DC"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0CFAF" id="_x0000_t202" coordsize="21600,21600" o:spt="202" path="m,l,21600r21600,l21600,xe">
              <v:stroke joinstyle="miter"/>
              <v:path gradientshapeok="t" o:connecttype="rect"/>
            </v:shapetype>
            <v:shape id="Text Box 1" o:spid="_x0000_s1029" type="#_x0000_t202" alt="Official" style="position:absolute;margin-left:0;margin-top:0;width:34.4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" filled="f" stroked="f">
              <v:textbox style="mso-fit-shape-to-text:t" inset="0,15pt,0,0">
                <w:txbxContent>
                  <w:p w14:paraId="13AFFADE" w14:textId="6137D6DC" w:rsidR="004B2253" w:rsidRPr="004B2253" w:rsidRDefault="004B2253" w:rsidP="004B2253">
                    <w:pPr>
                      <w:spacing w:after="0"/>
                      <w:rPr>
                        <w:rFonts w:ascii="Calibri" w:eastAsia="Calibri" w:hAnsi="Calibri" w:cs="Calibri"/>
                        <w:noProof/>
                        <w:color w:val="000000"/>
                        <w:sz w:val="24"/>
                        <w:szCs w:val="24"/>
                      </w:rPr>
                    </w:pPr>
                    <w:r w:rsidRPr="004B2253">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6" type="#_x0000_t75" style="width:92.6pt;height:78.1pt" o:bullet="t">
        <v:imagedata r:id="rId1" o:title="plum bullet"/>
      </v:shape>
    </w:pict>
  </w:numPicBullet>
  <w:numPicBullet w:numPicBulletId="1">
    <w:pict>
      <v:shape id="_x0000_i1477" type="#_x0000_t75" style="width:88.45pt;height:74.1pt" o:bullet="t">
        <v:imagedata r:id="rId2" o:title="blue bullet"/>
      </v:shape>
    </w:pict>
  </w:numPicBullet>
  <w:numPicBullet w:numPicBulletId="2">
    <w:pict>
      <v:shape id="_x0000_i1478" type="#_x0000_t75" style="width:92.6pt;height:78.1pt" o:bullet="t">
        <v:imagedata r:id="rId3" o:title="pink bullet"/>
      </v:shape>
    </w:pict>
  </w:numPicBullet>
  <w:numPicBullet w:numPicBulletId="3">
    <w:pict>
      <v:shape id="_x0000_i1479" type="#_x0000_t75" style="width:92.6pt;height:78.15pt" o:bullet="t">
        <v:imagedata r:id="rId4" o:title="gold bullet"/>
      </v:shape>
    </w:pict>
  </w:numPicBullet>
  <w:numPicBullet w:numPicBulletId="4">
    <w:pict>
      <v:shape id="_x0000_i1480" type="#_x0000_t75" style="width:88.45pt;height:74.05pt" o:bullet="t">
        <v:imagedata r:id="rId5" o:title="green bullet"/>
      </v:shape>
    </w:pict>
  </w:numPicBullet>
  <w:abstractNum w:abstractNumId="0" w15:restartNumberingAfterBreak="0">
    <w:nsid w:val="0A702253"/>
    <w:multiLevelType w:val="hybridMultilevel"/>
    <w:tmpl w:val="D0803986"/>
    <w:lvl w:ilvl="0" w:tplc="EB1C136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EE7A3C"/>
    <w:multiLevelType w:val="hybridMultilevel"/>
    <w:tmpl w:val="2E62B372"/>
    <w:lvl w:ilvl="0" w:tplc="6A92DDAA">
      <w:start w:val="1"/>
      <w:numFmt w:val="bullet"/>
      <w:lvlText w:val=""/>
      <w:lvlPicBulletId w:val="3"/>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37BE0"/>
    <w:multiLevelType w:val="hybridMultilevel"/>
    <w:tmpl w:val="3C0AABA6"/>
    <w:lvl w:ilvl="0" w:tplc="88D26F84">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E674D7"/>
    <w:multiLevelType w:val="hybridMultilevel"/>
    <w:tmpl w:val="F2100CDC"/>
    <w:lvl w:ilvl="0" w:tplc="EB1C136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EA1C0B"/>
    <w:multiLevelType w:val="hybridMultilevel"/>
    <w:tmpl w:val="F89ADDE4"/>
    <w:lvl w:ilvl="0" w:tplc="C7742170">
      <w:start w:val="1"/>
      <w:numFmt w:val="bullet"/>
      <w:lvlText w:val=""/>
      <w:lvlPicBulletId w:val="2"/>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8C1F43"/>
    <w:multiLevelType w:val="hybridMultilevel"/>
    <w:tmpl w:val="4B72B022"/>
    <w:lvl w:ilvl="0" w:tplc="6A92DDAA">
      <w:start w:val="1"/>
      <w:numFmt w:val="bullet"/>
      <w:lvlText w:val=""/>
      <w:lvlPicBulletId w:val="3"/>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9B1BD8"/>
    <w:multiLevelType w:val="hybridMultilevel"/>
    <w:tmpl w:val="D5C8142A"/>
    <w:lvl w:ilvl="0" w:tplc="6A92DDAA">
      <w:start w:val="1"/>
      <w:numFmt w:val="bullet"/>
      <w:lvlText w:val=""/>
      <w:lvlPicBulletId w:val="3"/>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B00D98"/>
    <w:multiLevelType w:val="hybridMultilevel"/>
    <w:tmpl w:val="02E6A05A"/>
    <w:lvl w:ilvl="0" w:tplc="6A92DDAA">
      <w:start w:val="1"/>
      <w:numFmt w:val="bullet"/>
      <w:lvlText w:val=""/>
      <w:lvlPicBulletId w:val="3"/>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50322F"/>
    <w:multiLevelType w:val="hybridMultilevel"/>
    <w:tmpl w:val="E73A437E"/>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9" w15:restartNumberingAfterBreak="0">
    <w:nsid w:val="41214A31"/>
    <w:multiLevelType w:val="hybridMultilevel"/>
    <w:tmpl w:val="79C020E2"/>
    <w:lvl w:ilvl="0" w:tplc="88D26F84">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3F4AC9"/>
    <w:multiLevelType w:val="hybridMultilevel"/>
    <w:tmpl w:val="0C9AE8B0"/>
    <w:lvl w:ilvl="0" w:tplc="C7742170">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7F5750"/>
    <w:multiLevelType w:val="hybridMultilevel"/>
    <w:tmpl w:val="CD0CE0D6"/>
    <w:lvl w:ilvl="0" w:tplc="EB1C136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1F569B"/>
    <w:multiLevelType w:val="hybridMultilevel"/>
    <w:tmpl w:val="B6242EC4"/>
    <w:lvl w:ilvl="0" w:tplc="EB1C136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A26A71"/>
    <w:multiLevelType w:val="hybridMultilevel"/>
    <w:tmpl w:val="3C725788"/>
    <w:lvl w:ilvl="0" w:tplc="C7742170">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50703E"/>
    <w:multiLevelType w:val="hybridMultilevel"/>
    <w:tmpl w:val="6A9C4052"/>
    <w:lvl w:ilvl="0" w:tplc="88D26F84">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C62E7A"/>
    <w:multiLevelType w:val="hybridMultilevel"/>
    <w:tmpl w:val="6A8AA256"/>
    <w:lvl w:ilvl="0" w:tplc="C7742170">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2E2635"/>
    <w:multiLevelType w:val="hybridMultilevel"/>
    <w:tmpl w:val="338E5D38"/>
    <w:lvl w:ilvl="0" w:tplc="88D26F84">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952800"/>
    <w:multiLevelType w:val="hybridMultilevel"/>
    <w:tmpl w:val="7ED2B742"/>
    <w:lvl w:ilvl="0" w:tplc="8AB82ED6">
      <w:start w:val="1"/>
      <w:numFmt w:val="bullet"/>
      <w:lvlText w:val=""/>
      <w:lvlPicBulletId w:val="4"/>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E3EE3"/>
    <w:multiLevelType w:val="hybridMultilevel"/>
    <w:tmpl w:val="BCC6693A"/>
    <w:lvl w:ilvl="0" w:tplc="EB1C1368">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1525744">
    <w:abstractNumId w:val="18"/>
  </w:num>
  <w:num w:numId="2" w16cid:durableId="609582983">
    <w:abstractNumId w:val="4"/>
  </w:num>
  <w:num w:numId="3" w16cid:durableId="556865131">
    <w:abstractNumId w:val="6"/>
  </w:num>
  <w:num w:numId="4" w16cid:durableId="285703703">
    <w:abstractNumId w:val="2"/>
  </w:num>
  <w:num w:numId="5" w16cid:durableId="1839224231">
    <w:abstractNumId w:val="8"/>
  </w:num>
  <w:num w:numId="6" w16cid:durableId="1109350365">
    <w:abstractNumId w:val="17"/>
  </w:num>
  <w:num w:numId="7" w16cid:durableId="1232813068">
    <w:abstractNumId w:val="12"/>
  </w:num>
  <w:num w:numId="8" w16cid:durableId="1873415282">
    <w:abstractNumId w:val="16"/>
  </w:num>
  <w:num w:numId="9" w16cid:durableId="1311666863">
    <w:abstractNumId w:val="10"/>
  </w:num>
  <w:num w:numId="10" w16cid:durableId="1049303658">
    <w:abstractNumId w:val="7"/>
  </w:num>
  <w:num w:numId="11" w16cid:durableId="1667128018">
    <w:abstractNumId w:val="11"/>
  </w:num>
  <w:num w:numId="12" w16cid:durableId="1083800525">
    <w:abstractNumId w:val="14"/>
  </w:num>
  <w:num w:numId="13" w16cid:durableId="1110272041">
    <w:abstractNumId w:val="15"/>
  </w:num>
  <w:num w:numId="14" w16cid:durableId="845289740">
    <w:abstractNumId w:val="1"/>
  </w:num>
  <w:num w:numId="15" w16cid:durableId="458689672">
    <w:abstractNumId w:val="3"/>
  </w:num>
  <w:num w:numId="16" w16cid:durableId="1831561187">
    <w:abstractNumId w:val="9"/>
  </w:num>
  <w:num w:numId="17" w16cid:durableId="1166238837">
    <w:abstractNumId w:val="13"/>
  </w:num>
  <w:num w:numId="18" w16cid:durableId="2058702106">
    <w:abstractNumId w:val="5"/>
  </w:num>
  <w:num w:numId="19" w16cid:durableId="10207205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F2"/>
    <w:rsid w:val="00000AED"/>
    <w:rsid w:val="00003FBD"/>
    <w:rsid w:val="00010ECF"/>
    <w:rsid w:val="0001247C"/>
    <w:rsid w:val="000129FD"/>
    <w:rsid w:val="00012C18"/>
    <w:rsid w:val="000262DB"/>
    <w:rsid w:val="00030B88"/>
    <w:rsid w:val="00032EE2"/>
    <w:rsid w:val="00040E03"/>
    <w:rsid w:val="00043517"/>
    <w:rsid w:val="0005395D"/>
    <w:rsid w:val="00065061"/>
    <w:rsid w:val="00070A5C"/>
    <w:rsid w:val="00083053"/>
    <w:rsid w:val="000857E4"/>
    <w:rsid w:val="00085C03"/>
    <w:rsid w:val="00095FBA"/>
    <w:rsid w:val="000B3DDA"/>
    <w:rsid w:val="000C176C"/>
    <w:rsid w:val="000C57E1"/>
    <w:rsid w:val="000E27A6"/>
    <w:rsid w:val="000E5CD2"/>
    <w:rsid w:val="000F4DAD"/>
    <w:rsid w:val="000F5D18"/>
    <w:rsid w:val="00100C2E"/>
    <w:rsid w:val="00111522"/>
    <w:rsid w:val="00117BD8"/>
    <w:rsid w:val="001200D3"/>
    <w:rsid w:val="0012627D"/>
    <w:rsid w:val="00143C6F"/>
    <w:rsid w:val="00145D6F"/>
    <w:rsid w:val="00152522"/>
    <w:rsid w:val="00152A3E"/>
    <w:rsid w:val="00162BEA"/>
    <w:rsid w:val="001705D8"/>
    <w:rsid w:val="00191D39"/>
    <w:rsid w:val="001921BF"/>
    <w:rsid w:val="001926F2"/>
    <w:rsid w:val="00194CAC"/>
    <w:rsid w:val="001B7CE0"/>
    <w:rsid w:val="001C36A3"/>
    <w:rsid w:val="001C47C0"/>
    <w:rsid w:val="001C7A77"/>
    <w:rsid w:val="001E6309"/>
    <w:rsid w:val="00204B34"/>
    <w:rsid w:val="00206736"/>
    <w:rsid w:val="00206B1A"/>
    <w:rsid w:val="00212A83"/>
    <w:rsid w:val="00214070"/>
    <w:rsid w:val="00220179"/>
    <w:rsid w:val="0022520B"/>
    <w:rsid w:val="00227266"/>
    <w:rsid w:val="00254DCE"/>
    <w:rsid w:val="00263BDA"/>
    <w:rsid w:val="0026709E"/>
    <w:rsid w:val="002857FA"/>
    <w:rsid w:val="00287770"/>
    <w:rsid w:val="0029483E"/>
    <w:rsid w:val="002A48A0"/>
    <w:rsid w:val="002A6308"/>
    <w:rsid w:val="002A67D0"/>
    <w:rsid w:val="002A7446"/>
    <w:rsid w:val="002C03D5"/>
    <w:rsid w:val="002F2CD4"/>
    <w:rsid w:val="00323FBE"/>
    <w:rsid w:val="003278A9"/>
    <w:rsid w:val="00330985"/>
    <w:rsid w:val="003319AF"/>
    <w:rsid w:val="00340FCF"/>
    <w:rsid w:val="003653A9"/>
    <w:rsid w:val="00396A79"/>
    <w:rsid w:val="003A5CF9"/>
    <w:rsid w:val="003A74F7"/>
    <w:rsid w:val="003A7508"/>
    <w:rsid w:val="003B02E4"/>
    <w:rsid w:val="003C7668"/>
    <w:rsid w:val="003D0028"/>
    <w:rsid w:val="003D2DC9"/>
    <w:rsid w:val="003D662F"/>
    <w:rsid w:val="003E021A"/>
    <w:rsid w:val="003E68B5"/>
    <w:rsid w:val="003F56DB"/>
    <w:rsid w:val="00405B08"/>
    <w:rsid w:val="00407F2A"/>
    <w:rsid w:val="0041200B"/>
    <w:rsid w:val="00416084"/>
    <w:rsid w:val="004218F2"/>
    <w:rsid w:val="00426D05"/>
    <w:rsid w:val="00430FBB"/>
    <w:rsid w:val="00435063"/>
    <w:rsid w:val="00435B12"/>
    <w:rsid w:val="00437ACD"/>
    <w:rsid w:val="0044094F"/>
    <w:rsid w:val="00460D9D"/>
    <w:rsid w:val="004704C6"/>
    <w:rsid w:val="0047482A"/>
    <w:rsid w:val="00477309"/>
    <w:rsid w:val="00477E9D"/>
    <w:rsid w:val="00481085"/>
    <w:rsid w:val="00481F75"/>
    <w:rsid w:val="00485F1E"/>
    <w:rsid w:val="00486CBF"/>
    <w:rsid w:val="004B12DA"/>
    <w:rsid w:val="004B2253"/>
    <w:rsid w:val="004B6A9C"/>
    <w:rsid w:val="004E18EB"/>
    <w:rsid w:val="004E48AB"/>
    <w:rsid w:val="004F5774"/>
    <w:rsid w:val="004F644C"/>
    <w:rsid w:val="00512717"/>
    <w:rsid w:val="005131C9"/>
    <w:rsid w:val="00517D0E"/>
    <w:rsid w:val="005348DF"/>
    <w:rsid w:val="0055587D"/>
    <w:rsid w:val="005823E3"/>
    <w:rsid w:val="0058272B"/>
    <w:rsid w:val="00584436"/>
    <w:rsid w:val="00586827"/>
    <w:rsid w:val="005A0EE0"/>
    <w:rsid w:val="005A246A"/>
    <w:rsid w:val="005A4FFE"/>
    <w:rsid w:val="005A61B6"/>
    <w:rsid w:val="005A6903"/>
    <w:rsid w:val="005A741E"/>
    <w:rsid w:val="005B1D5B"/>
    <w:rsid w:val="005B4C1C"/>
    <w:rsid w:val="005C3132"/>
    <w:rsid w:val="005F2B4A"/>
    <w:rsid w:val="00602188"/>
    <w:rsid w:val="00602A2A"/>
    <w:rsid w:val="00611770"/>
    <w:rsid w:val="00611ABB"/>
    <w:rsid w:val="00614D73"/>
    <w:rsid w:val="00621121"/>
    <w:rsid w:val="00625ECD"/>
    <w:rsid w:val="006320E7"/>
    <w:rsid w:val="006374BE"/>
    <w:rsid w:val="00646A89"/>
    <w:rsid w:val="00652123"/>
    <w:rsid w:val="00654CF3"/>
    <w:rsid w:val="00654D19"/>
    <w:rsid w:val="0066234F"/>
    <w:rsid w:val="006713B2"/>
    <w:rsid w:val="00672DB4"/>
    <w:rsid w:val="00687EAE"/>
    <w:rsid w:val="006A6771"/>
    <w:rsid w:val="006A7FDA"/>
    <w:rsid w:val="006B68C1"/>
    <w:rsid w:val="006C2EAA"/>
    <w:rsid w:val="006D1ACE"/>
    <w:rsid w:val="006E13B7"/>
    <w:rsid w:val="006E4F0F"/>
    <w:rsid w:val="006F1D57"/>
    <w:rsid w:val="00733201"/>
    <w:rsid w:val="00733635"/>
    <w:rsid w:val="00737B91"/>
    <w:rsid w:val="0075024F"/>
    <w:rsid w:val="00754B55"/>
    <w:rsid w:val="007551CB"/>
    <w:rsid w:val="00756ED4"/>
    <w:rsid w:val="00767A15"/>
    <w:rsid w:val="00771410"/>
    <w:rsid w:val="00771CE3"/>
    <w:rsid w:val="00790F3F"/>
    <w:rsid w:val="007A2E96"/>
    <w:rsid w:val="007B36DE"/>
    <w:rsid w:val="007B593F"/>
    <w:rsid w:val="007B605F"/>
    <w:rsid w:val="007C1015"/>
    <w:rsid w:val="007C2B64"/>
    <w:rsid w:val="007D3778"/>
    <w:rsid w:val="007E11C7"/>
    <w:rsid w:val="007E159C"/>
    <w:rsid w:val="007E7B88"/>
    <w:rsid w:val="00815F74"/>
    <w:rsid w:val="00831885"/>
    <w:rsid w:val="00837CD8"/>
    <w:rsid w:val="0084119D"/>
    <w:rsid w:val="00841E0C"/>
    <w:rsid w:val="0084201E"/>
    <w:rsid w:val="0084267B"/>
    <w:rsid w:val="00854B53"/>
    <w:rsid w:val="008560C0"/>
    <w:rsid w:val="00866C55"/>
    <w:rsid w:val="00880039"/>
    <w:rsid w:val="008939C4"/>
    <w:rsid w:val="00897516"/>
    <w:rsid w:val="00897A84"/>
    <w:rsid w:val="008A1A5D"/>
    <w:rsid w:val="008B003E"/>
    <w:rsid w:val="008B01DB"/>
    <w:rsid w:val="008B3B49"/>
    <w:rsid w:val="008C0C8A"/>
    <w:rsid w:val="008E3C52"/>
    <w:rsid w:val="008E56AE"/>
    <w:rsid w:val="008F08F0"/>
    <w:rsid w:val="008F0F97"/>
    <w:rsid w:val="008F3137"/>
    <w:rsid w:val="0090699F"/>
    <w:rsid w:val="009149EC"/>
    <w:rsid w:val="009169B4"/>
    <w:rsid w:val="009248C9"/>
    <w:rsid w:val="00927307"/>
    <w:rsid w:val="00931BF0"/>
    <w:rsid w:val="00931ECD"/>
    <w:rsid w:val="0093730D"/>
    <w:rsid w:val="00945520"/>
    <w:rsid w:val="00945D15"/>
    <w:rsid w:val="00946EF2"/>
    <w:rsid w:val="00976962"/>
    <w:rsid w:val="00977588"/>
    <w:rsid w:val="00982C4D"/>
    <w:rsid w:val="009964D4"/>
    <w:rsid w:val="009965A0"/>
    <w:rsid w:val="009A4AF0"/>
    <w:rsid w:val="009A577F"/>
    <w:rsid w:val="009B12CE"/>
    <w:rsid w:val="009B6582"/>
    <w:rsid w:val="009C3429"/>
    <w:rsid w:val="009C506D"/>
    <w:rsid w:val="009E3FF6"/>
    <w:rsid w:val="009F4B2A"/>
    <w:rsid w:val="009F528D"/>
    <w:rsid w:val="009F53B6"/>
    <w:rsid w:val="009F5A37"/>
    <w:rsid w:val="00A02AB2"/>
    <w:rsid w:val="00A05336"/>
    <w:rsid w:val="00A116A9"/>
    <w:rsid w:val="00A20086"/>
    <w:rsid w:val="00A27264"/>
    <w:rsid w:val="00A44114"/>
    <w:rsid w:val="00A55381"/>
    <w:rsid w:val="00A726C0"/>
    <w:rsid w:val="00A768C3"/>
    <w:rsid w:val="00A83020"/>
    <w:rsid w:val="00A9732E"/>
    <w:rsid w:val="00AA5B5A"/>
    <w:rsid w:val="00AB6917"/>
    <w:rsid w:val="00AB7BC7"/>
    <w:rsid w:val="00AC357D"/>
    <w:rsid w:val="00AD00AE"/>
    <w:rsid w:val="00AF33B0"/>
    <w:rsid w:val="00B05B4F"/>
    <w:rsid w:val="00B05C3D"/>
    <w:rsid w:val="00B17D78"/>
    <w:rsid w:val="00B41AE0"/>
    <w:rsid w:val="00B500FC"/>
    <w:rsid w:val="00B629B8"/>
    <w:rsid w:val="00B74637"/>
    <w:rsid w:val="00B87C05"/>
    <w:rsid w:val="00B87D2C"/>
    <w:rsid w:val="00BA35D1"/>
    <w:rsid w:val="00BA4A2D"/>
    <w:rsid w:val="00BD4DDD"/>
    <w:rsid w:val="00BE0B34"/>
    <w:rsid w:val="00BE52DA"/>
    <w:rsid w:val="00BF49CC"/>
    <w:rsid w:val="00BF719A"/>
    <w:rsid w:val="00BF72E1"/>
    <w:rsid w:val="00C06ACA"/>
    <w:rsid w:val="00C07BF9"/>
    <w:rsid w:val="00C15506"/>
    <w:rsid w:val="00C26CC8"/>
    <w:rsid w:val="00C277AD"/>
    <w:rsid w:val="00C32B80"/>
    <w:rsid w:val="00C7022B"/>
    <w:rsid w:val="00C91839"/>
    <w:rsid w:val="00C91E1F"/>
    <w:rsid w:val="00C92859"/>
    <w:rsid w:val="00C9519D"/>
    <w:rsid w:val="00CA77C5"/>
    <w:rsid w:val="00CB3413"/>
    <w:rsid w:val="00CB6C19"/>
    <w:rsid w:val="00CB7E97"/>
    <w:rsid w:val="00CC6B9A"/>
    <w:rsid w:val="00CD0C67"/>
    <w:rsid w:val="00CD49B0"/>
    <w:rsid w:val="00CE66CE"/>
    <w:rsid w:val="00CE7B7D"/>
    <w:rsid w:val="00CF392C"/>
    <w:rsid w:val="00D01B3C"/>
    <w:rsid w:val="00D06FD9"/>
    <w:rsid w:val="00D121B6"/>
    <w:rsid w:val="00D1676A"/>
    <w:rsid w:val="00D23A51"/>
    <w:rsid w:val="00D41F0B"/>
    <w:rsid w:val="00D42047"/>
    <w:rsid w:val="00D44D21"/>
    <w:rsid w:val="00D66311"/>
    <w:rsid w:val="00D67BD1"/>
    <w:rsid w:val="00D77BB8"/>
    <w:rsid w:val="00D95B68"/>
    <w:rsid w:val="00DA1370"/>
    <w:rsid w:val="00DB7D6B"/>
    <w:rsid w:val="00DD0596"/>
    <w:rsid w:val="00DD367D"/>
    <w:rsid w:val="00DE5F5F"/>
    <w:rsid w:val="00DF4B4C"/>
    <w:rsid w:val="00DF509D"/>
    <w:rsid w:val="00E05D0F"/>
    <w:rsid w:val="00E10840"/>
    <w:rsid w:val="00E16DB5"/>
    <w:rsid w:val="00E17EF4"/>
    <w:rsid w:val="00E2154E"/>
    <w:rsid w:val="00E23B79"/>
    <w:rsid w:val="00E2458F"/>
    <w:rsid w:val="00E259E0"/>
    <w:rsid w:val="00E34CD7"/>
    <w:rsid w:val="00E3690E"/>
    <w:rsid w:val="00E41631"/>
    <w:rsid w:val="00E41632"/>
    <w:rsid w:val="00E5268D"/>
    <w:rsid w:val="00E53154"/>
    <w:rsid w:val="00E532F8"/>
    <w:rsid w:val="00E6148D"/>
    <w:rsid w:val="00E64597"/>
    <w:rsid w:val="00E7418E"/>
    <w:rsid w:val="00E90258"/>
    <w:rsid w:val="00E918C9"/>
    <w:rsid w:val="00E979A8"/>
    <w:rsid w:val="00EA29AF"/>
    <w:rsid w:val="00EA4441"/>
    <w:rsid w:val="00EB2004"/>
    <w:rsid w:val="00EC42C4"/>
    <w:rsid w:val="00EC74FD"/>
    <w:rsid w:val="00ED68FD"/>
    <w:rsid w:val="00ED6B2E"/>
    <w:rsid w:val="00EE7CF1"/>
    <w:rsid w:val="00EF01E4"/>
    <w:rsid w:val="00EF6A0D"/>
    <w:rsid w:val="00F03526"/>
    <w:rsid w:val="00F076BD"/>
    <w:rsid w:val="00F2431E"/>
    <w:rsid w:val="00F35D65"/>
    <w:rsid w:val="00F401FC"/>
    <w:rsid w:val="00F42D2E"/>
    <w:rsid w:val="00F6493F"/>
    <w:rsid w:val="00F716C1"/>
    <w:rsid w:val="00F72436"/>
    <w:rsid w:val="00F8701D"/>
    <w:rsid w:val="00F927EF"/>
    <w:rsid w:val="00F9458A"/>
    <w:rsid w:val="00FA288E"/>
    <w:rsid w:val="00FA3796"/>
    <w:rsid w:val="00FB157F"/>
    <w:rsid w:val="00FB4B93"/>
    <w:rsid w:val="00FB7B4F"/>
    <w:rsid w:val="00FD22D3"/>
    <w:rsid w:val="00FD4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CC605"/>
  <w15:chartTrackingRefBased/>
  <w15:docId w15:val="{4BECEF90-0E61-4E9F-9CAF-AC1FEE6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18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18F2"/>
    <w:rPr>
      <w:rFonts w:eastAsiaTheme="minorEastAsia"/>
      <w:lang w:val="en-US"/>
    </w:rPr>
  </w:style>
  <w:style w:type="paragraph" w:styleId="Header">
    <w:name w:val="header"/>
    <w:basedOn w:val="Normal"/>
    <w:link w:val="HeaderChar"/>
    <w:uiPriority w:val="99"/>
    <w:unhideWhenUsed/>
    <w:rsid w:val="00421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F2"/>
  </w:style>
  <w:style w:type="paragraph" w:styleId="Footer">
    <w:name w:val="footer"/>
    <w:basedOn w:val="Normal"/>
    <w:link w:val="FooterChar"/>
    <w:uiPriority w:val="99"/>
    <w:unhideWhenUsed/>
    <w:rsid w:val="00421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F2"/>
  </w:style>
  <w:style w:type="character" w:styleId="Hyperlink">
    <w:name w:val="Hyperlink"/>
    <w:basedOn w:val="DefaultParagraphFont"/>
    <w:uiPriority w:val="99"/>
    <w:unhideWhenUsed/>
    <w:rsid w:val="005A61B6"/>
    <w:rPr>
      <w:color w:val="0563C1" w:themeColor="hyperlink"/>
      <w:u w:val="single"/>
    </w:rPr>
  </w:style>
  <w:style w:type="character" w:styleId="UnresolvedMention">
    <w:name w:val="Unresolved Mention"/>
    <w:basedOn w:val="DefaultParagraphFont"/>
    <w:uiPriority w:val="99"/>
    <w:semiHidden/>
    <w:unhideWhenUsed/>
    <w:rsid w:val="005A61B6"/>
    <w:rPr>
      <w:color w:val="605E5C"/>
      <w:shd w:val="clear" w:color="auto" w:fill="E1DFDD"/>
    </w:rPr>
  </w:style>
  <w:style w:type="character" w:styleId="FollowedHyperlink">
    <w:name w:val="FollowedHyperlink"/>
    <w:basedOn w:val="DefaultParagraphFont"/>
    <w:uiPriority w:val="99"/>
    <w:semiHidden/>
    <w:unhideWhenUsed/>
    <w:rsid w:val="005A61B6"/>
    <w:rPr>
      <w:color w:val="954F72" w:themeColor="followedHyperlink"/>
      <w:u w:val="single"/>
    </w:rPr>
  </w:style>
  <w:style w:type="paragraph" w:styleId="ListParagraph">
    <w:name w:val="List Paragraph"/>
    <w:basedOn w:val="Normal"/>
    <w:uiPriority w:val="34"/>
    <w:qFormat/>
    <w:rsid w:val="0084201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275">
      <w:bodyDiv w:val="1"/>
      <w:marLeft w:val="0"/>
      <w:marRight w:val="0"/>
      <w:marTop w:val="0"/>
      <w:marBottom w:val="0"/>
      <w:divBdr>
        <w:top w:val="none" w:sz="0" w:space="0" w:color="auto"/>
        <w:left w:val="none" w:sz="0" w:space="0" w:color="auto"/>
        <w:bottom w:val="none" w:sz="0" w:space="0" w:color="auto"/>
        <w:right w:val="none" w:sz="0" w:space="0" w:color="auto"/>
      </w:divBdr>
    </w:div>
    <w:div w:id="872231266">
      <w:bodyDiv w:val="1"/>
      <w:marLeft w:val="0"/>
      <w:marRight w:val="0"/>
      <w:marTop w:val="0"/>
      <w:marBottom w:val="0"/>
      <w:divBdr>
        <w:top w:val="none" w:sz="0" w:space="0" w:color="auto"/>
        <w:left w:val="none" w:sz="0" w:space="0" w:color="auto"/>
        <w:bottom w:val="none" w:sz="0" w:space="0" w:color="auto"/>
        <w:right w:val="none" w:sz="0" w:space="0" w:color="auto"/>
      </w:divBdr>
    </w:div>
    <w:div w:id="1298490985">
      <w:bodyDiv w:val="1"/>
      <w:marLeft w:val="0"/>
      <w:marRight w:val="0"/>
      <w:marTop w:val="0"/>
      <w:marBottom w:val="0"/>
      <w:divBdr>
        <w:top w:val="none" w:sz="0" w:space="0" w:color="auto"/>
        <w:left w:val="none" w:sz="0" w:space="0" w:color="auto"/>
        <w:bottom w:val="none" w:sz="0" w:space="0" w:color="auto"/>
        <w:right w:val="none" w:sz="0" w:space="0" w:color="auto"/>
      </w:divBdr>
      <w:divsChild>
        <w:div w:id="823159633">
          <w:marLeft w:val="0"/>
          <w:marRight w:val="0"/>
          <w:marTop w:val="0"/>
          <w:marBottom w:val="0"/>
          <w:divBdr>
            <w:top w:val="none" w:sz="0" w:space="0" w:color="auto"/>
            <w:left w:val="none" w:sz="0" w:space="0" w:color="auto"/>
            <w:bottom w:val="none" w:sz="0" w:space="0" w:color="auto"/>
            <w:right w:val="none" w:sz="0" w:space="0" w:color="auto"/>
          </w:divBdr>
        </w:div>
        <w:div w:id="102082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ationalarchives.gov.uk/doc/open-government-licence/version/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9.png"/><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2F01AEEB19544ABAC8E5DD8182A88" ma:contentTypeVersion="14" ma:contentTypeDescription="Create a new document." ma:contentTypeScope="" ma:versionID="637b32937fccc716dfb3b37e85303943">
  <xsd:schema xmlns:xsd="http://www.w3.org/2001/XMLSchema" xmlns:xs="http://www.w3.org/2001/XMLSchema" xmlns:p="http://schemas.microsoft.com/office/2006/metadata/properties" xmlns:ns2="84f80d78-f0f8-41c0-b86f-e8b8b59e8285" xmlns:ns3="275f34ba-053b-4d3f-9c50-c6c886b5363a" targetNamespace="http://schemas.microsoft.com/office/2006/metadata/properties" ma:root="true" ma:fieldsID="7ff4eff80e73d2f3331bddd36517a07e" ns2:_="" ns3:_="">
    <xsd:import namespace="84f80d78-f0f8-41c0-b86f-e8b8b59e8285"/>
    <xsd:import namespace="275f34ba-053b-4d3f-9c50-c6c886b53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0d78-f0f8-41c0-b86f-e8b8b59e8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5f34ba-053b-4d3f-9c50-c6c886b5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03621a-1c8b-4a1a-8599-b6eb24bec0e1}" ma:internalName="TaxCatchAll" ma:showField="CatchAllData" ma:web="275f34ba-053b-4d3f-9c50-c6c886b53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3ebcec-c535-4b75-bbfd-3283b9d6285a" ContentTypeId="0x010100A7C29EFF43A58C4187C5AC5992309F1C" PreviousValue="false"/>
</file>

<file path=customXml/item5.xml><?xml version="1.0" encoding="utf-8"?>
<ct:contentTypeSchema xmlns:ct="http://schemas.microsoft.com/office/2006/metadata/contentType" xmlns:ma="http://schemas.microsoft.com/office/2006/metadata/properties/metaAttributes" ct:_="" ma:_="" ma:contentTypeName="DWP Document" ma:contentTypeID="0x010100A7C29EFF43A58C4187C5AC5992309F1C0099E54B0A0121534C92D8640589F42F46" ma:contentTypeVersion="4" ma:contentTypeDescription="Document template for DWP content." ma:contentTypeScope="" ma:versionID="6ee1655c3fab6aabf359ed4981efc4ae">
  <xsd:schema xmlns:xsd="http://www.w3.org/2001/XMLSchema" xmlns:xs="http://www.w3.org/2001/XMLSchema" xmlns:p="http://schemas.microsoft.com/office/2006/metadata/properties" xmlns:ns2="a04dbe3e-63b4-48d2-9d03-f0eb0c7bc09d" xmlns:ns3="5bf5b3fa-44b0-44d0-b245-b528099b91f4" targetNamespace="http://schemas.microsoft.com/office/2006/metadata/properties" ma:root="true" ma:fieldsID="b7fb77f1a6399cc5d18d44ce9710395d" ns2:_="" ns3:_="">
    <xsd:import namespace="a04dbe3e-63b4-48d2-9d03-f0eb0c7bc09d"/>
    <xsd:import namespace="5bf5b3fa-44b0-44d0-b245-b528099b91f4"/>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e04ea4ce-ca68-47ee-a0dc-98269881de6d}" ma:internalName="TaxCatchAll" ma:showField="CatchAllData" ma:web="5bf5b3fa-44b0-44d0-b245-b528099b91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4ea4ce-ca68-47ee-a0dc-98269881de6d}" ma:internalName="TaxCatchAllLabel" ma:readOnly="true" ma:showField="CatchAllDataLabel" ma:web="5bf5b3fa-44b0-44d0-b245-b528099b9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f5b3fa-44b0-44d0-b245-b528099b91f4"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275f34ba-053b-4d3f-9c50-c6c886b5363a" xsi:nil="true"/>
    <lcf76f155ced4ddcb4097134ff3c332f xmlns="84f80d78-f0f8-41c0-b86f-e8b8b59e8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BE93A-10D8-446E-A4D7-7C0CD35394CF}">
  <ds:schemaRefs>
    <ds:schemaRef ds:uri="http://schemas.microsoft.com/sharepoint/v3/contenttype/forms"/>
  </ds:schemaRefs>
</ds:datastoreItem>
</file>

<file path=customXml/itemProps2.xml><?xml version="1.0" encoding="utf-8"?>
<ds:datastoreItem xmlns:ds="http://schemas.openxmlformats.org/officeDocument/2006/customXml" ds:itemID="{2EAF81C8-3522-4E07-A8CD-18B5383B15BD}"/>
</file>

<file path=customXml/itemProps3.xml><?xml version="1.0" encoding="utf-8"?>
<ds:datastoreItem xmlns:ds="http://schemas.openxmlformats.org/officeDocument/2006/customXml" ds:itemID="{F8074316-EF1E-429C-A470-1347F14451B2}">
  <ds:schemaRefs>
    <ds:schemaRef ds:uri="http://schemas.openxmlformats.org/officeDocument/2006/bibliography"/>
  </ds:schemaRefs>
</ds:datastoreItem>
</file>

<file path=customXml/itemProps4.xml><?xml version="1.0" encoding="utf-8"?>
<ds:datastoreItem xmlns:ds="http://schemas.openxmlformats.org/officeDocument/2006/customXml" ds:itemID="{B3B6D61A-3FF7-4442-BAB9-CD5F16D4C9C2}">
  <ds:schemaRefs>
    <ds:schemaRef ds:uri="Microsoft.SharePoint.Taxonomy.ContentTypeSync"/>
  </ds:schemaRefs>
</ds:datastoreItem>
</file>

<file path=customXml/itemProps5.xml><?xml version="1.0" encoding="utf-8"?>
<ds:datastoreItem xmlns:ds="http://schemas.openxmlformats.org/officeDocument/2006/customXml" ds:itemID="{D7733EA9-2DD4-464A-8BE2-4D19FE30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5bf5b3fa-44b0-44d0-b245-b528099b9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FE23DC-93CF-4F8E-8287-A2AF14275F95}">
  <ds:schemaRefs>
    <ds:schemaRef ds:uri="http://schemas.microsoft.com/office/2006/metadata/properties"/>
    <ds:schemaRef ds:uri="http://schemas.microsoft.com/office/infopath/2007/PartnerControls"/>
    <ds:schemaRef ds:uri="a04dbe3e-63b4-48d2-9d03-f0eb0c7bc09d"/>
    <ds:schemaRef ds:uri="5bf5b3fa-44b0-44d0-b245-b528099b91f4"/>
  </ds:schemaRefs>
</ds:datastoreItem>
</file>

<file path=docMetadata/LabelInfo.xml><?xml version="1.0" encoding="utf-8"?>
<clbl:labelList xmlns:clbl="http://schemas.microsoft.com/office/2020/mipLabelMetadata">
  <clbl:label id="{af0d0528-6c7f-46d4-8e8a-b1e66ed9d67e}"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Nandy Hurry</dc:creator>
  <cp:keywords/>
  <dc:description/>
  <cp:lastModifiedBy>Atuk Zeynep DWP SECURITY AND DATA PROTECTION</cp:lastModifiedBy>
  <cp:revision>9</cp:revision>
  <cp:lastPrinted>2025-08-15T10:23:00Z</cp:lastPrinted>
  <dcterms:created xsi:type="dcterms:W3CDTF">2025-08-15T10:23:00Z</dcterms:created>
  <dcterms:modified xsi:type="dcterms:W3CDTF">2025-08-15T10:37:00Z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0x010100E382F01AEEB19544ABAC8E5DD8182A88</vt:lpwstr>
  </property>
  <property fmtid="{D5CDD505-2E9C-101B-9397-08002B2CF9AE}" pid="3" name="_dlc_DocIdItemGuid">
    <vt:lpwstr>8f8b0361-1359-442f-bbc2-55830b6bc4c0</vt:lpwstr>
  </property>
  <property fmtid="{D5CDD505-2E9C-101B-9397-08002B2CF9AE}" pid="4" name="ClassificationContentMarkingHeaderShapeIds">
    <vt:lpwstr>4b4394ff,21dfc51e,579b1910</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496aaa16,18c8a738,57ff1f4c</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ies>
</file>