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5603" w:rsidRPr="00FF1817" w:rsidRDefault="00000000" w:rsidP="00FF1817">
      <w:pPr>
        <w:widowControl w:val="0"/>
        <w:pBdr>
          <w:top w:val="nil"/>
          <w:left w:val="nil"/>
          <w:bottom w:val="nil"/>
          <w:right w:val="nil"/>
          <w:between w:val="nil"/>
        </w:pBdr>
        <w:spacing w:line="240" w:lineRule="auto"/>
        <w:ind w:left="3144"/>
        <w:rPr>
          <w:rFonts w:eastAsia="Calibri"/>
          <w:b/>
          <w:color w:val="000000" w:themeColor="text1"/>
          <w:sz w:val="28"/>
          <w:szCs w:val="28"/>
        </w:rPr>
      </w:pPr>
      <w:r w:rsidRPr="00FF1817">
        <w:rPr>
          <w:rFonts w:eastAsia="Calibri"/>
          <w:b/>
          <w:color w:val="000000" w:themeColor="text1"/>
          <w:sz w:val="28"/>
          <w:szCs w:val="28"/>
        </w:rPr>
        <w:t>Independent Assessor Review Report (IARR) checklist</w:t>
      </w:r>
    </w:p>
    <w:p w:rsidR="00FF1817" w:rsidRDefault="00FF1817" w:rsidP="00FF1817">
      <w:pPr>
        <w:widowControl w:val="0"/>
        <w:pBdr>
          <w:top w:val="nil"/>
          <w:left w:val="nil"/>
          <w:bottom w:val="nil"/>
          <w:right w:val="nil"/>
          <w:between w:val="nil"/>
        </w:pBdr>
        <w:spacing w:line="240" w:lineRule="auto"/>
        <w:ind w:left="3144"/>
        <w:rPr>
          <w:rFonts w:ascii="Calibri" w:eastAsia="Calibri" w:hAnsi="Calibri" w:cs="Calibri"/>
          <w:b/>
          <w:color w:val="B7B7B7"/>
          <w:sz w:val="27"/>
          <w:szCs w:val="27"/>
        </w:rPr>
      </w:pPr>
    </w:p>
    <w:tbl>
      <w:tblPr>
        <w:tblStyle w:val="a"/>
        <w:tblW w:w="15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1118"/>
        <w:gridCol w:w="7822"/>
      </w:tblGrid>
      <w:tr w:rsidR="00435603">
        <w:trPr>
          <w:trHeight w:val="3240"/>
        </w:trPr>
        <w:tc>
          <w:tcPr>
            <w:tcW w:w="15750" w:type="dxa"/>
            <w:gridSpan w:val="3"/>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ind w:left="95"/>
              <w:rPr>
                <w:rFonts w:ascii="Calibri" w:eastAsia="Calibri" w:hAnsi="Calibri" w:cs="Calibri"/>
                <w:color w:val="000000"/>
                <w:sz w:val="20"/>
                <w:szCs w:val="20"/>
              </w:rPr>
            </w:pPr>
            <w:r>
              <w:rPr>
                <w:rFonts w:ascii="Calibri" w:eastAsia="Calibri" w:hAnsi="Calibri" w:cs="Calibri"/>
                <w:b/>
                <w:color w:val="000000"/>
                <w:sz w:val="20"/>
                <w:szCs w:val="20"/>
                <w:u w:val="single"/>
              </w:rPr>
              <w:t xml:space="preserve">Purpose of this </w:t>
            </w:r>
            <w:proofErr w:type="gramStart"/>
            <w:r>
              <w:rPr>
                <w:rFonts w:ascii="Calibri" w:eastAsia="Calibri" w:hAnsi="Calibri" w:cs="Calibri"/>
                <w:b/>
                <w:color w:val="000000"/>
                <w:sz w:val="20"/>
                <w:szCs w:val="20"/>
                <w:u w:val="single"/>
              </w:rPr>
              <w:t>document</w:t>
            </w:r>
            <w:r>
              <w:rPr>
                <w:rFonts w:ascii="Calibri" w:eastAsia="Calibri" w:hAnsi="Calibri" w:cs="Calibri"/>
                <w:b/>
                <w:color w:val="000000"/>
                <w:sz w:val="20"/>
                <w:szCs w:val="20"/>
              </w:rPr>
              <w:t xml:space="preserve"> </w:t>
            </w:r>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 </w:t>
            </w:r>
          </w:p>
          <w:p w:rsidR="00435603" w:rsidRDefault="00000000">
            <w:pPr>
              <w:widowControl w:val="0"/>
              <w:pBdr>
                <w:top w:val="nil"/>
                <w:left w:val="nil"/>
                <w:bottom w:val="nil"/>
                <w:right w:val="nil"/>
                <w:between w:val="nil"/>
              </w:pBdr>
              <w:spacing w:before="8" w:line="244" w:lineRule="auto"/>
              <w:ind w:left="91" w:right="121" w:hanging="6"/>
              <w:rPr>
                <w:rFonts w:ascii="Calibri" w:eastAsia="Calibri" w:hAnsi="Calibri" w:cs="Calibri"/>
                <w:color w:val="000000"/>
                <w:sz w:val="20"/>
                <w:szCs w:val="20"/>
              </w:rPr>
            </w:pPr>
            <w:r>
              <w:rPr>
                <w:rFonts w:ascii="Calibri" w:eastAsia="Calibri" w:hAnsi="Calibri" w:cs="Calibri"/>
                <w:color w:val="000000"/>
                <w:sz w:val="20"/>
                <w:szCs w:val="20"/>
              </w:rPr>
              <w:t xml:space="preserve">This checklist is a guide that has been developed to enable organisations that have received their IARR to comprehensively review and question the findings, before signing off the document. This document can be used in the place of an existing quality assurance report. It is not mandatory to use this checklist, it is provided to support organisations undertaking </w:t>
            </w:r>
            <w:proofErr w:type="spellStart"/>
            <w:r>
              <w:rPr>
                <w:rFonts w:ascii="Calibri" w:eastAsia="Calibri" w:hAnsi="Calibri" w:cs="Calibri"/>
                <w:color w:val="000000"/>
                <w:sz w:val="20"/>
                <w:szCs w:val="20"/>
              </w:rPr>
              <w:t>GovAssure</w:t>
            </w:r>
            <w:proofErr w:type="spellEnd"/>
            <w:r>
              <w:rPr>
                <w:rFonts w:ascii="Calibri" w:eastAsia="Calibri" w:hAnsi="Calibri" w:cs="Calibri"/>
                <w:color w:val="000000"/>
                <w:sz w:val="20"/>
                <w:szCs w:val="20"/>
              </w:rPr>
              <w:t xml:space="preserve">. If your organisation already has a preferred quality assurance approach then that can be used as the primary process. </w:t>
            </w:r>
          </w:p>
          <w:p w:rsidR="00435603" w:rsidRDefault="00000000">
            <w:pPr>
              <w:widowControl w:val="0"/>
              <w:pBdr>
                <w:top w:val="nil"/>
                <w:left w:val="nil"/>
                <w:bottom w:val="nil"/>
                <w:right w:val="nil"/>
                <w:between w:val="nil"/>
              </w:pBdr>
              <w:spacing w:before="207" w:line="240" w:lineRule="auto"/>
              <w:ind w:left="87"/>
              <w:rPr>
                <w:rFonts w:ascii="Calibri" w:eastAsia="Calibri" w:hAnsi="Calibri" w:cs="Calibri"/>
                <w:b/>
                <w:color w:val="000000"/>
                <w:sz w:val="20"/>
                <w:szCs w:val="20"/>
              </w:rPr>
            </w:pPr>
            <w:r>
              <w:rPr>
                <w:rFonts w:ascii="Calibri" w:eastAsia="Calibri" w:hAnsi="Calibri" w:cs="Calibri"/>
                <w:b/>
                <w:color w:val="000000"/>
                <w:sz w:val="20"/>
                <w:szCs w:val="20"/>
                <w:u w:val="single"/>
              </w:rPr>
              <w:t>Who this document is for :</w:t>
            </w:r>
            <w:r>
              <w:rPr>
                <w:rFonts w:ascii="Calibri" w:eastAsia="Calibri" w:hAnsi="Calibri" w:cs="Calibri"/>
                <w:b/>
                <w:color w:val="000000"/>
                <w:sz w:val="20"/>
                <w:szCs w:val="20"/>
              </w:rPr>
              <w:t xml:space="preserve"> </w:t>
            </w:r>
          </w:p>
          <w:p w:rsidR="00435603" w:rsidRDefault="00000000">
            <w:pPr>
              <w:widowControl w:val="0"/>
              <w:pBdr>
                <w:top w:val="nil"/>
                <w:left w:val="nil"/>
                <w:bottom w:val="nil"/>
                <w:right w:val="nil"/>
                <w:between w:val="nil"/>
              </w:pBdr>
              <w:spacing w:before="8" w:line="240" w:lineRule="auto"/>
              <w:ind w:left="122"/>
              <w:rPr>
                <w:rFonts w:ascii="Calibri" w:eastAsia="Calibri" w:hAnsi="Calibri" w:cs="Calibri"/>
                <w:color w:val="000000"/>
                <w:sz w:val="20"/>
                <w:szCs w:val="20"/>
              </w:rPr>
            </w:pPr>
            <w:r>
              <w:rPr>
                <w:rFonts w:ascii="Calibri" w:eastAsia="Calibri" w:hAnsi="Calibri" w:cs="Calibri"/>
                <w:color w:val="000000"/>
                <w:sz w:val="20"/>
                <w:szCs w:val="20"/>
              </w:rPr>
              <w:t xml:space="preserve">This document is for organisations undertaking Independent Assurance Reviews as part of the </w:t>
            </w:r>
            <w:proofErr w:type="spellStart"/>
            <w:r>
              <w:rPr>
                <w:rFonts w:ascii="Calibri" w:eastAsia="Calibri" w:hAnsi="Calibri" w:cs="Calibri"/>
                <w:color w:val="000000"/>
                <w:sz w:val="20"/>
                <w:szCs w:val="20"/>
              </w:rPr>
              <w:t>GovAssure</w:t>
            </w:r>
            <w:proofErr w:type="spellEnd"/>
            <w:r>
              <w:rPr>
                <w:rFonts w:ascii="Calibri" w:eastAsia="Calibri" w:hAnsi="Calibri" w:cs="Calibri"/>
                <w:color w:val="000000"/>
                <w:sz w:val="20"/>
                <w:szCs w:val="20"/>
              </w:rPr>
              <w:t xml:space="preserve"> process, once they have received their IARR. </w:t>
            </w:r>
          </w:p>
          <w:p w:rsidR="00435603" w:rsidRDefault="00000000">
            <w:pPr>
              <w:widowControl w:val="0"/>
              <w:pBdr>
                <w:top w:val="nil"/>
                <w:left w:val="nil"/>
                <w:bottom w:val="nil"/>
                <w:right w:val="nil"/>
                <w:between w:val="nil"/>
              </w:pBdr>
              <w:spacing w:before="210" w:line="240" w:lineRule="auto"/>
              <w:ind w:left="95"/>
              <w:rPr>
                <w:rFonts w:ascii="Calibri" w:eastAsia="Calibri" w:hAnsi="Calibri" w:cs="Calibri"/>
                <w:b/>
                <w:color w:val="000000"/>
                <w:sz w:val="20"/>
                <w:szCs w:val="20"/>
              </w:rPr>
            </w:pPr>
            <w:r>
              <w:rPr>
                <w:rFonts w:ascii="Calibri" w:eastAsia="Calibri" w:hAnsi="Calibri" w:cs="Calibri"/>
                <w:b/>
                <w:color w:val="000000"/>
                <w:sz w:val="20"/>
                <w:szCs w:val="20"/>
                <w:u w:val="single"/>
              </w:rPr>
              <w:t xml:space="preserve">How to use this </w:t>
            </w:r>
            <w:proofErr w:type="gramStart"/>
            <w:r>
              <w:rPr>
                <w:rFonts w:ascii="Calibri" w:eastAsia="Calibri" w:hAnsi="Calibri" w:cs="Calibri"/>
                <w:b/>
                <w:color w:val="000000"/>
                <w:sz w:val="20"/>
                <w:szCs w:val="20"/>
                <w:u w:val="single"/>
              </w:rPr>
              <w:t>document :</w:t>
            </w:r>
            <w:proofErr w:type="gramEnd"/>
            <w:r>
              <w:rPr>
                <w:rFonts w:ascii="Calibri" w:eastAsia="Calibri" w:hAnsi="Calibri" w:cs="Calibri"/>
                <w:b/>
                <w:color w:val="000000"/>
                <w:sz w:val="20"/>
                <w:szCs w:val="20"/>
              </w:rPr>
              <w:t xml:space="preserve"> </w:t>
            </w:r>
          </w:p>
          <w:p w:rsidR="00435603" w:rsidRDefault="00000000">
            <w:pPr>
              <w:widowControl w:val="0"/>
              <w:pBdr>
                <w:top w:val="nil"/>
                <w:left w:val="nil"/>
                <w:bottom w:val="nil"/>
                <w:right w:val="nil"/>
                <w:between w:val="nil"/>
              </w:pBdr>
              <w:spacing w:before="8" w:line="240" w:lineRule="auto"/>
              <w:ind w:left="368"/>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Consider each of the items under ‘Actions’ </w:t>
            </w:r>
          </w:p>
          <w:p w:rsidR="00435603" w:rsidRDefault="00000000">
            <w:pPr>
              <w:widowControl w:val="0"/>
              <w:pBdr>
                <w:top w:val="nil"/>
                <w:left w:val="nil"/>
                <w:bottom w:val="nil"/>
                <w:right w:val="nil"/>
                <w:between w:val="nil"/>
              </w:pBdr>
              <w:spacing w:before="8" w:line="240" w:lineRule="auto"/>
              <w:ind w:left="368"/>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Populate the 'Complete’ column once the section has been completed comprehensively. </w:t>
            </w:r>
          </w:p>
          <w:p w:rsidR="00435603" w:rsidRDefault="00000000">
            <w:pPr>
              <w:widowControl w:val="0"/>
              <w:pBdr>
                <w:top w:val="nil"/>
                <w:left w:val="nil"/>
                <w:bottom w:val="nil"/>
                <w:right w:val="nil"/>
                <w:between w:val="nil"/>
              </w:pBdr>
              <w:spacing w:before="8" w:line="240" w:lineRule="auto"/>
              <w:ind w:left="368"/>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 xml:space="preserve">Use the ‘Comments/Issues’ column if there is feedback for GSG. </w:t>
            </w:r>
          </w:p>
          <w:p w:rsidR="00435603" w:rsidRDefault="00000000">
            <w:pPr>
              <w:widowControl w:val="0"/>
              <w:pBdr>
                <w:top w:val="nil"/>
                <w:left w:val="nil"/>
                <w:bottom w:val="nil"/>
                <w:right w:val="nil"/>
                <w:between w:val="nil"/>
              </w:pBdr>
              <w:spacing w:before="210" w:line="240" w:lineRule="auto"/>
              <w:ind w:left="95"/>
              <w:rPr>
                <w:rFonts w:ascii="Calibri" w:eastAsia="Calibri" w:hAnsi="Calibri" w:cs="Calibri"/>
                <w:b/>
                <w:color w:val="000000"/>
                <w:sz w:val="20"/>
                <w:szCs w:val="20"/>
              </w:rPr>
            </w:pPr>
            <w:r>
              <w:rPr>
                <w:rFonts w:ascii="Calibri" w:eastAsia="Calibri" w:hAnsi="Calibri" w:cs="Calibri"/>
                <w:b/>
                <w:color w:val="000000"/>
                <w:sz w:val="20"/>
                <w:szCs w:val="20"/>
                <w:u w:val="single"/>
              </w:rPr>
              <w:t>Prerequisite actions:</w:t>
            </w:r>
            <w:r>
              <w:rPr>
                <w:rFonts w:ascii="Calibri" w:eastAsia="Calibri" w:hAnsi="Calibri" w:cs="Calibri"/>
                <w:b/>
                <w:color w:val="000000"/>
                <w:sz w:val="20"/>
                <w:szCs w:val="20"/>
              </w:rPr>
              <w:t xml:space="preserve"> </w:t>
            </w:r>
          </w:p>
          <w:p w:rsidR="00435603" w:rsidRDefault="00000000">
            <w:pPr>
              <w:widowControl w:val="0"/>
              <w:pBdr>
                <w:top w:val="nil"/>
                <w:left w:val="nil"/>
                <w:bottom w:val="nil"/>
                <w:right w:val="nil"/>
                <w:between w:val="nil"/>
              </w:pBdr>
              <w:spacing w:before="8" w:line="244" w:lineRule="auto"/>
              <w:ind w:left="631" w:right="216" w:hanging="262"/>
              <w:rPr>
                <w:rFonts w:ascii="Calibri" w:eastAsia="Calibri" w:hAnsi="Calibri" w:cs="Calibri"/>
                <w:color w:val="000000"/>
                <w:sz w:val="20"/>
                <w:szCs w:val="20"/>
              </w:rPr>
            </w:pPr>
            <w:r>
              <w:rPr>
                <w:color w:val="000000"/>
                <w:sz w:val="20"/>
                <w:szCs w:val="20"/>
              </w:rPr>
              <w:t xml:space="preserve">● </w:t>
            </w:r>
            <w:r>
              <w:rPr>
                <w:rFonts w:ascii="Calibri" w:eastAsia="Calibri" w:hAnsi="Calibri" w:cs="Calibri"/>
                <w:color w:val="000000"/>
                <w:sz w:val="20"/>
                <w:szCs w:val="20"/>
              </w:rPr>
              <w:t>Contact your Independent Assessor either during or after the IARR has been written, to understand how the report has been framed and where there may be any obvious divergences of opinion.</w:t>
            </w:r>
          </w:p>
        </w:tc>
      </w:tr>
      <w:tr w:rsidR="00435603" w:rsidTr="00FF1817">
        <w:trPr>
          <w:trHeight w:val="348"/>
        </w:trPr>
        <w:tc>
          <w:tcPr>
            <w:tcW w:w="6810" w:type="dxa"/>
            <w:tcBorders>
              <w:bottom w:val="single" w:sz="8" w:space="0" w:color="000000"/>
            </w:tcBorders>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Actions </w:t>
            </w:r>
          </w:p>
        </w:tc>
        <w:tc>
          <w:tcPr>
            <w:tcW w:w="1118" w:type="dxa"/>
            <w:tcBorders>
              <w:bottom w:val="single" w:sz="8" w:space="0" w:color="000000"/>
            </w:tcBorders>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ind w:right="3"/>
              <w:jc w:val="right"/>
              <w:rPr>
                <w:rFonts w:ascii="Calibri" w:eastAsia="Calibri" w:hAnsi="Calibri" w:cs="Calibri"/>
                <w:b/>
                <w:color w:val="000000"/>
              </w:rPr>
            </w:pPr>
            <w:r>
              <w:rPr>
                <w:rFonts w:ascii="Calibri" w:eastAsia="Calibri" w:hAnsi="Calibri" w:cs="Calibri"/>
                <w:b/>
                <w:color w:val="000000"/>
              </w:rPr>
              <w:t xml:space="preserve">Complete </w:t>
            </w:r>
          </w:p>
        </w:tc>
        <w:tc>
          <w:tcPr>
            <w:tcW w:w="7822" w:type="dxa"/>
            <w:tcBorders>
              <w:bottom w:val="single" w:sz="8" w:space="0" w:color="000000"/>
            </w:tcBorders>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Comments/ Issues</w:t>
            </w:r>
          </w:p>
        </w:tc>
      </w:tr>
      <w:tr w:rsidR="00435603" w:rsidTr="00FF1817">
        <w:trPr>
          <w:trHeight w:val="348"/>
        </w:trPr>
        <w:tc>
          <w:tcPr>
            <w:tcW w:w="15750" w:type="dxa"/>
            <w:gridSpan w:val="3"/>
            <w:shd w:val="clear" w:color="auto" w:fill="D9D9D9" w:themeFill="background1" w:themeFillShade="D9"/>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ind w:left="365"/>
              <w:rPr>
                <w:rFonts w:ascii="Calibri" w:eastAsia="Calibri" w:hAnsi="Calibri" w:cs="Calibri"/>
                <w:b/>
                <w:color w:val="000000"/>
                <w:sz w:val="20"/>
                <w:szCs w:val="20"/>
              </w:rPr>
            </w:pPr>
            <w:r>
              <w:rPr>
                <w:rFonts w:ascii="Calibri" w:eastAsia="Calibri" w:hAnsi="Calibri" w:cs="Calibri"/>
                <w:b/>
                <w:color w:val="000000"/>
                <w:sz w:val="20"/>
                <w:szCs w:val="20"/>
              </w:rPr>
              <w:t>Initial actions</w:t>
            </w:r>
          </w:p>
        </w:tc>
      </w:tr>
      <w:tr w:rsidR="00435603" w:rsidTr="00FF1817">
        <w:trPr>
          <w:trHeight w:val="438"/>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1" w:right="655" w:hanging="263"/>
              <w:rPr>
                <w:rFonts w:ascii="Calibri" w:eastAsia="Calibri" w:hAnsi="Calibri" w:cs="Calibri"/>
                <w:color w:val="000000"/>
                <w:sz w:val="20"/>
                <w:szCs w:val="20"/>
              </w:rPr>
            </w:pPr>
            <w:r>
              <w:rPr>
                <w:rFonts w:ascii="Calibri" w:eastAsia="Calibri" w:hAnsi="Calibri" w:cs="Calibri"/>
                <w:color w:val="000000"/>
                <w:sz w:val="20"/>
                <w:szCs w:val="20"/>
              </w:rPr>
              <w:t xml:space="preserve">1. Inform the GSG Cyber Advisors that you have received the draft IARR, via the GSG </w:t>
            </w:r>
            <w:proofErr w:type="spellStart"/>
            <w:r>
              <w:rPr>
                <w:rFonts w:ascii="Calibri" w:eastAsia="Calibri" w:hAnsi="Calibri" w:cs="Calibri"/>
                <w:color w:val="000000"/>
                <w:sz w:val="20"/>
                <w:szCs w:val="20"/>
              </w:rPr>
              <w:t>GovAssure</w:t>
            </w:r>
            <w:proofErr w:type="spellEnd"/>
            <w:r>
              <w:rPr>
                <w:rFonts w:ascii="Calibri" w:eastAsia="Calibri" w:hAnsi="Calibri" w:cs="Calibri"/>
                <w:color w:val="000000"/>
                <w:sz w:val="20"/>
                <w:szCs w:val="20"/>
              </w:rPr>
              <w:t xml:space="preserve"> mailbox (cybergovassure@cabinetoffice.gov.uk)</w:t>
            </w:r>
          </w:p>
        </w:tc>
        <w:tc>
          <w:tcPr>
            <w:tcW w:w="1118"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7822"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rsidTr="00FF1817">
        <w:trPr>
          <w:trHeight w:val="450"/>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27" w:right="249" w:hanging="263"/>
              <w:rPr>
                <w:rFonts w:ascii="Calibri" w:eastAsia="Calibri" w:hAnsi="Calibri" w:cs="Calibri"/>
                <w:color w:val="000000"/>
                <w:sz w:val="20"/>
                <w:szCs w:val="20"/>
              </w:rPr>
            </w:pPr>
            <w:r>
              <w:rPr>
                <w:rFonts w:ascii="Calibri" w:eastAsia="Calibri" w:hAnsi="Calibri" w:cs="Calibri"/>
                <w:color w:val="000000"/>
                <w:sz w:val="20"/>
                <w:szCs w:val="20"/>
              </w:rPr>
              <w:t>2. Review the IARR before it is shared with stakeholders and address with the Independent Assessor any immediate issues or changes that need to be made.</w:t>
            </w:r>
          </w:p>
        </w:tc>
        <w:tc>
          <w:tcPr>
            <w:tcW w:w="1118"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7822"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rsidTr="00FF1817">
        <w:trPr>
          <w:trHeight w:val="348"/>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ind w:left="362"/>
              <w:rPr>
                <w:rFonts w:ascii="Calibri" w:eastAsia="Calibri" w:hAnsi="Calibri" w:cs="Calibri"/>
                <w:color w:val="000000"/>
                <w:sz w:val="20"/>
                <w:szCs w:val="20"/>
              </w:rPr>
            </w:pPr>
            <w:r>
              <w:rPr>
                <w:rFonts w:ascii="Calibri" w:eastAsia="Calibri" w:hAnsi="Calibri" w:cs="Calibri"/>
                <w:color w:val="000000"/>
                <w:sz w:val="20"/>
                <w:szCs w:val="20"/>
              </w:rPr>
              <w:t>3. Identify the stakeholders that you need to review the IARR.</w:t>
            </w:r>
          </w:p>
        </w:tc>
        <w:tc>
          <w:tcPr>
            <w:tcW w:w="1118"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7822"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rsidTr="00FF1817">
        <w:trPr>
          <w:trHeight w:val="450"/>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1" w:right="469" w:hanging="273"/>
              <w:rPr>
                <w:rFonts w:ascii="Calibri" w:eastAsia="Calibri" w:hAnsi="Calibri" w:cs="Calibri"/>
                <w:color w:val="000000"/>
                <w:sz w:val="20"/>
                <w:szCs w:val="20"/>
              </w:rPr>
            </w:pPr>
            <w:r>
              <w:rPr>
                <w:rFonts w:ascii="Calibri" w:eastAsia="Calibri" w:hAnsi="Calibri" w:cs="Calibri"/>
                <w:color w:val="000000"/>
                <w:sz w:val="20"/>
                <w:szCs w:val="20"/>
              </w:rPr>
              <w:t>4. Devise appropriate timescale of when you would like the stakeholders to return their comments to you.</w:t>
            </w:r>
          </w:p>
        </w:tc>
        <w:tc>
          <w:tcPr>
            <w:tcW w:w="1118"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7822"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rsidTr="00FF1817">
        <w:trPr>
          <w:trHeight w:val="438"/>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6" w:right="341" w:hanging="274"/>
              <w:rPr>
                <w:rFonts w:ascii="Calibri" w:eastAsia="Calibri" w:hAnsi="Calibri" w:cs="Calibri"/>
                <w:color w:val="000000"/>
                <w:sz w:val="20"/>
                <w:szCs w:val="20"/>
              </w:rPr>
            </w:pPr>
            <w:r>
              <w:rPr>
                <w:rFonts w:ascii="Calibri" w:eastAsia="Calibri" w:hAnsi="Calibri" w:cs="Calibri"/>
                <w:color w:val="000000"/>
                <w:sz w:val="20"/>
                <w:szCs w:val="20"/>
              </w:rPr>
              <w:t>5. Decide whether the IARR can be shared in full with the same service owners, or does it need to be divided into systems and/or cleaned first?</w:t>
            </w:r>
          </w:p>
        </w:tc>
        <w:tc>
          <w:tcPr>
            <w:tcW w:w="1118"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7822"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bl>
    <w:p w:rsidR="00435603" w:rsidRDefault="00435603">
      <w:pPr>
        <w:widowControl w:val="0"/>
        <w:pBdr>
          <w:top w:val="nil"/>
          <w:left w:val="nil"/>
          <w:bottom w:val="nil"/>
          <w:right w:val="nil"/>
          <w:between w:val="nil"/>
        </w:pBdr>
        <w:rPr>
          <w:color w:val="000000"/>
          <w:sz w:val="26"/>
          <w:szCs w:val="26"/>
        </w:rPr>
      </w:pPr>
    </w:p>
    <w:p w:rsidR="00435603" w:rsidRDefault="00435603">
      <w:pPr>
        <w:widowControl w:val="0"/>
        <w:pBdr>
          <w:top w:val="nil"/>
          <w:left w:val="nil"/>
          <w:bottom w:val="nil"/>
          <w:right w:val="nil"/>
          <w:between w:val="nil"/>
        </w:pBdr>
        <w:rPr>
          <w:color w:val="000000"/>
          <w:sz w:val="26"/>
          <w:szCs w:val="26"/>
        </w:rPr>
      </w:pPr>
    </w:p>
    <w:p w:rsidR="00435603" w:rsidRDefault="00435603">
      <w:pPr>
        <w:widowControl w:val="0"/>
        <w:pBdr>
          <w:top w:val="nil"/>
          <w:left w:val="nil"/>
          <w:bottom w:val="nil"/>
          <w:right w:val="nil"/>
          <w:between w:val="nil"/>
        </w:pBdr>
        <w:spacing w:line="240" w:lineRule="auto"/>
        <w:ind w:left="3144"/>
        <w:rPr>
          <w:rFonts w:ascii="Calibri" w:eastAsia="Calibri" w:hAnsi="Calibri" w:cs="Calibri"/>
          <w:b/>
          <w:color w:val="B7B7B7"/>
          <w:sz w:val="27"/>
          <w:szCs w:val="27"/>
        </w:rPr>
      </w:pPr>
    </w:p>
    <w:tbl>
      <w:tblPr>
        <w:tblStyle w:val="a0"/>
        <w:tblW w:w="15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885"/>
        <w:gridCol w:w="8115"/>
      </w:tblGrid>
      <w:tr w:rsidR="00435603" w:rsidTr="00FF1817">
        <w:trPr>
          <w:trHeight w:val="438"/>
        </w:trPr>
        <w:tc>
          <w:tcPr>
            <w:tcW w:w="6810" w:type="dxa"/>
            <w:tcBorders>
              <w:bottom w:val="single" w:sz="8" w:space="0" w:color="000000"/>
            </w:tcBorders>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0" w:right="887" w:hanging="268"/>
              <w:rPr>
                <w:rFonts w:ascii="Calibri" w:eastAsia="Calibri" w:hAnsi="Calibri" w:cs="Calibri"/>
                <w:color w:val="000000"/>
                <w:sz w:val="20"/>
                <w:szCs w:val="20"/>
              </w:rPr>
            </w:pPr>
            <w:r>
              <w:rPr>
                <w:rFonts w:ascii="Calibri" w:eastAsia="Calibri" w:hAnsi="Calibri" w:cs="Calibri"/>
                <w:color w:val="000000"/>
                <w:sz w:val="20"/>
                <w:szCs w:val="20"/>
              </w:rPr>
              <w:t>6. Consider whether you want to prioritise the findings before sharing them with stakeholders?</w:t>
            </w:r>
          </w:p>
        </w:tc>
        <w:tc>
          <w:tcPr>
            <w:tcW w:w="885" w:type="dxa"/>
            <w:tcBorders>
              <w:bottom w:val="single" w:sz="8" w:space="0" w:color="000000"/>
            </w:tcBorders>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tcBorders>
              <w:bottom w:val="single" w:sz="8" w:space="0" w:color="000000"/>
            </w:tcBorders>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rsidTr="00FF1817">
        <w:trPr>
          <w:trHeight w:val="348"/>
        </w:trPr>
        <w:tc>
          <w:tcPr>
            <w:tcW w:w="15810" w:type="dxa"/>
            <w:gridSpan w:val="3"/>
            <w:shd w:val="clear" w:color="auto" w:fill="D9D9D9" w:themeFill="background1" w:themeFillShade="D9"/>
            <w:tcMar>
              <w:top w:w="100" w:type="dxa"/>
              <w:left w:w="100" w:type="dxa"/>
              <w:bottom w:w="100" w:type="dxa"/>
              <w:right w:w="100" w:type="dxa"/>
            </w:tcMar>
          </w:tcPr>
          <w:p w:rsidR="00435603" w:rsidRDefault="00000000">
            <w:pPr>
              <w:widowControl w:val="0"/>
              <w:pBdr>
                <w:top w:val="nil"/>
                <w:left w:val="nil"/>
                <w:bottom w:val="nil"/>
                <w:right w:val="nil"/>
                <w:between w:val="nil"/>
              </w:pBdr>
              <w:spacing w:line="240" w:lineRule="auto"/>
              <w:ind w:left="360"/>
              <w:rPr>
                <w:rFonts w:ascii="Calibri" w:eastAsia="Calibri" w:hAnsi="Calibri" w:cs="Calibri"/>
                <w:b/>
                <w:color w:val="000000"/>
                <w:sz w:val="20"/>
                <w:szCs w:val="20"/>
              </w:rPr>
            </w:pPr>
            <w:r>
              <w:rPr>
                <w:rFonts w:ascii="Calibri" w:eastAsia="Calibri" w:hAnsi="Calibri" w:cs="Calibri"/>
                <w:b/>
                <w:color w:val="000000"/>
                <w:sz w:val="20"/>
                <w:szCs w:val="20"/>
              </w:rPr>
              <w:t>Considerations when reviewing the IARR</w:t>
            </w:r>
          </w:p>
        </w:tc>
      </w:tr>
      <w:tr w:rsidR="00435603">
        <w:trPr>
          <w:trHeight w:val="348"/>
        </w:trPr>
        <w:tc>
          <w:tcPr>
            <w:tcW w:w="6810" w:type="dxa"/>
            <w:shd w:val="clear" w:color="auto" w:fill="auto"/>
            <w:tcMar>
              <w:top w:w="100" w:type="dxa"/>
              <w:left w:w="100" w:type="dxa"/>
              <w:bottom w:w="100" w:type="dxa"/>
              <w:right w:w="100" w:type="dxa"/>
            </w:tcMar>
          </w:tcPr>
          <w:p w:rsidR="00435603" w:rsidRPr="00FF1817" w:rsidRDefault="00000000">
            <w:pPr>
              <w:widowControl w:val="0"/>
              <w:pBdr>
                <w:top w:val="nil"/>
                <w:left w:val="nil"/>
                <w:bottom w:val="nil"/>
                <w:right w:val="nil"/>
                <w:between w:val="nil"/>
              </w:pBdr>
              <w:spacing w:line="240" w:lineRule="auto"/>
              <w:ind w:left="98"/>
              <w:rPr>
                <w:rFonts w:ascii="Calibri" w:eastAsia="Calibri" w:hAnsi="Calibri" w:cs="Calibri"/>
                <w:b/>
                <w:bCs/>
                <w:color w:val="000000"/>
                <w:sz w:val="20"/>
                <w:szCs w:val="20"/>
              </w:rPr>
            </w:pPr>
            <w:r w:rsidRPr="00FF1817">
              <w:rPr>
                <w:rFonts w:ascii="Calibri" w:eastAsia="Calibri" w:hAnsi="Calibri" w:cs="Calibri"/>
                <w:b/>
                <w:bCs/>
                <w:color w:val="000000"/>
                <w:sz w:val="20"/>
                <w:szCs w:val="20"/>
              </w:rPr>
              <w:t>Part A: Background and scope</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73"/>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6" w:right="428" w:hanging="268"/>
              <w:rPr>
                <w:rFonts w:ascii="Calibri" w:eastAsia="Calibri" w:hAnsi="Calibri" w:cs="Calibri"/>
                <w:color w:val="000000"/>
                <w:sz w:val="20"/>
                <w:szCs w:val="20"/>
              </w:rPr>
            </w:pPr>
            <w:r>
              <w:rPr>
                <w:rFonts w:ascii="Calibri" w:eastAsia="Calibri" w:hAnsi="Calibri" w:cs="Calibri"/>
                <w:color w:val="000000"/>
                <w:sz w:val="20"/>
                <w:szCs w:val="20"/>
              </w:rPr>
              <w:t xml:space="preserve">1. Are the systems highlighted in the </w:t>
            </w:r>
            <w:proofErr w:type="gramStart"/>
            <w:r>
              <w:rPr>
                <w:rFonts w:ascii="Calibri" w:eastAsia="Calibri" w:hAnsi="Calibri" w:cs="Calibri"/>
                <w:color w:val="000000"/>
                <w:sz w:val="20"/>
                <w:szCs w:val="20"/>
              </w:rPr>
              <w:t>Introduction</w:t>
            </w:r>
            <w:proofErr w:type="gramEnd"/>
            <w:r>
              <w:rPr>
                <w:rFonts w:ascii="Calibri" w:eastAsia="Calibri" w:hAnsi="Calibri" w:cs="Calibri"/>
                <w:color w:val="000000"/>
                <w:sz w:val="20"/>
                <w:szCs w:val="20"/>
              </w:rPr>
              <w:t xml:space="preserve"> correct? And do they have the correct profiles (Baseline or Enhanced) mentioned?</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348"/>
        </w:trPr>
        <w:tc>
          <w:tcPr>
            <w:tcW w:w="6810" w:type="dxa"/>
            <w:shd w:val="clear" w:color="auto" w:fill="auto"/>
            <w:tcMar>
              <w:top w:w="100" w:type="dxa"/>
              <w:left w:w="100" w:type="dxa"/>
              <w:bottom w:w="100" w:type="dxa"/>
              <w:right w:w="100" w:type="dxa"/>
            </w:tcMar>
          </w:tcPr>
          <w:p w:rsidR="00435603" w:rsidRPr="00FF1817" w:rsidRDefault="00000000">
            <w:pPr>
              <w:widowControl w:val="0"/>
              <w:pBdr>
                <w:top w:val="nil"/>
                <w:left w:val="nil"/>
                <w:bottom w:val="nil"/>
                <w:right w:val="nil"/>
                <w:between w:val="nil"/>
              </w:pBdr>
              <w:spacing w:line="240" w:lineRule="auto"/>
              <w:ind w:left="98"/>
              <w:rPr>
                <w:rFonts w:ascii="Calibri" w:eastAsia="Calibri" w:hAnsi="Calibri" w:cs="Calibri"/>
                <w:b/>
                <w:bCs/>
                <w:color w:val="000000"/>
                <w:sz w:val="20"/>
                <w:szCs w:val="20"/>
              </w:rPr>
            </w:pPr>
            <w:r w:rsidRPr="00FF1817">
              <w:rPr>
                <w:rFonts w:ascii="Calibri" w:eastAsia="Calibri" w:hAnsi="Calibri" w:cs="Calibri"/>
                <w:b/>
                <w:bCs/>
                <w:color w:val="000000"/>
                <w:sz w:val="20"/>
                <w:szCs w:val="20"/>
              </w:rPr>
              <w:t>Part B: Executive Summary</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62"/>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1" w:right="178" w:hanging="263"/>
              <w:rPr>
                <w:rFonts w:ascii="Calibri" w:eastAsia="Calibri" w:hAnsi="Calibri" w:cs="Calibri"/>
                <w:color w:val="000000"/>
                <w:sz w:val="20"/>
                <w:szCs w:val="20"/>
              </w:rPr>
            </w:pPr>
            <w:r>
              <w:rPr>
                <w:rFonts w:ascii="Calibri" w:eastAsia="Calibri" w:hAnsi="Calibri" w:cs="Calibri"/>
                <w:color w:val="000000"/>
                <w:sz w:val="20"/>
                <w:szCs w:val="20"/>
              </w:rPr>
              <w:t>1. Does the Executive Summary provide a high-level overview of the key issues? Will this be able to be reused easily for other reports?</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62"/>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0" w:right="419" w:hanging="267"/>
              <w:rPr>
                <w:rFonts w:ascii="Calibri" w:eastAsia="Calibri" w:hAnsi="Calibri" w:cs="Calibri"/>
                <w:color w:val="000000"/>
                <w:sz w:val="20"/>
                <w:szCs w:val="20"/>
              </w:rPr>
            </w:pPr>
            <w:r>
              <w:rPr>
                <w:rFonts w:ascii="Calibri" w:eastAsia="Calibri" w:hAnsi="Calibri" w:cs="Calibri"/>
                <w:color w:val="000000"/>
                <w:sz w:val="20"/>
                <w:szCs w:val="20"/>
              </w:rPr>
              <w:t xml:space="preserve">2. Is the ‘CAF Objective and </w:t>
            </w:r>
            <w:proofErr w:type="gramStart"/>
            <w:r>
              <w:rPr>
                <w:rFonts w:ascii="Calibri" w:eastAsia="Calibri" w:hAnsi="Calibri" w:cs="Calibri"/>
                <w:color w:val="000000"/>
                <w:sz w:val="20"/>
                <w:szCs w:val="20"/>
              </w:rPr>
              <w:t>Principle</w:t>
            </w:r>
            <w:proofErr w:type="gramEnd"/>
            <w:r>
              <w:rPr>
                <w:rFonts w:ascii="Calibri" w:eastAsia="Calibri" w:hAnsi="Calibri" w:cs="Calibri"/>
                <w:color w:val="000000"/>
                <w:sz w:val="20"/>
                <w:szCs w:val="20"/>
              </w:rPr>
              <w:t xml:space="preserve"> View’ dashboard dial view accurate? Are there any surprises, given your discussions with the Independent Assessor?</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73"/>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31" w:right="257" w:hanging="269"/>
              <w:rPr>
                <w:rFonts w:ascii="Calibri" w:eastAsia="Calibri" w:hAnsi="Calibri" w:cs="Calibri"/>
                <w:color w:val="000000"/>
                <w:sz w:val="20"/>
                <w:szCs w:val="20"/>
              </w:rPr>
            </w:pPr>
            <w:r>
              <w:rPr>
                <w:rFonts w:ascii="Calibri" w:eastAsia="Calibri" w:hAnsi="Calibri" w:cs="Calibri"/>
                <w:color w:val="000000"/>
                <w:sz w:val="20"/>
                <w:szCs w:val="20"/>
              </w:rPr>
              <w:t>3. Divide the ‘Summary of Recommendations’ table by System/Objective/Principle/Theme and provide to the appropriate stakeholder for review and comment</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62"/>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1171" w:right="140" w:hanging="270"/>
              <w:rPr>
                <w:rFonts w:ascii="Calibri" w:eastAsia="Calibri" w:hAnsi="Calibri" w:cs="Calibri"/>
                <w:color w:val="000000"/>
                <w:sz w:val="20"/>
                <w:szCs w:val="20"/>
              </w:rPr>
            </w:pPr>
            <w:r>
              <w:rPr>
                <w:rFonts w:ascii="Calibri" w:eastAsia="Calibri" w:hAnsi="Calibri" w:cs="Calibri"/>
                <w:color w:val="000000"/>
                <w:sz w:val="20"/>
                <w:szCs w:val="20"/>
              </w:rPr>
              <w:t>a. Do the summarised recommendations take into account any previously identified and flagged programmes of work planned or in progress?</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62"/>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1167" w:right="236" w:hanging="260"/>
              <w:rPr>
                <w:rFonts w:ascii="Calibri" w:eastAsia="Calibri" w:hAnsi="Calibri" w:cs="Calibri"/>
                <w:color w:val="000000"/>
                <w:sz w:val="20"/>
                <w:szCs w:val="20"/>
              </w:rPr>
            </w:pPr>
            <w:r>
              <w:rPr>
                <w:rFonts w:ascii="Calibri" w:eastAsia="Calibri" w:hAnsi="Calibri" w:cs="Calibri"/>
                <w:color w:val="000000"/>
                <w:sz w:val="20"/>
                <w:szCs w:val="20"/>
              </w:rPr>
              <w:t>b. Are there any summarised recommendations that are too vague? If so, flag with the Independent Assessor to address.</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73"/>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1171" w:right="277" w:hanging="270"/>
              <w:rPr>
                <w:rFonts w:ascii="Calibri" w:eastAsia="Calibri" w:hAnsi="Calibri" w:cs="Calibri"/>
                <w:color w:val="000000"/>
                <w:sz w:val="20"/>
                <w:szCs w:val="20"/>
              </w:rPr>
            </w:pPr>
            <w:r>
              <w:rPr>
                <w:rFonts w:ascii="Calibri" w:eastAsia="Calibri" w:hAnsi="Calibri" w:cs="Calibri"/>
                <w:color w:val="000000"/>
                <w:sz w:val="20"/>
                <w:szCs w:val="20"/>
              </w:rPr>
              <w:t>c. Is there any duplication in findings? If so, flag with the Independent Assessor to address.</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62"/>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1168" w:right="116" w:hanging="266"/>
              <w:rPr>
                <w:rFonts w:ascii="Calibri" w:eastAsia="Calibri" w:hAnsi="Calibri" w:cs="Calibri"/>
                <w:color w:val="000000"/>
                <w:sz w:val="20"/>
                <w:szCs w:val="20"/>
              </w:rPr>
            </w:pPr>
            <w:r>
              <w:rPr>
                <w:rFonts w:ascii="Calibri" w:eastAsia="Calibri" w:hAnsi="Calibri" w:cs="Calibri"/>
                <w:color w:val="000000"/>
                <w:sz w:val="20"/>
                <w:szCs w:val="20"/>
              </w:rPr>
              <w:t>d. Do any of the summarised recommendations incorrectly identify issues? If so, flag with the Independent Assessor to address.</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435603">
        <w:trPr>
          <w:trHeight w:val="562"/>
        </w:trPr>
        <w:tc>
          <w:tcPr>
            <w:tcW w:w="6810" w:type="dxa"/>
            <w:shd w:val="clear" w:color="auto" w:fill="auto"/>
            <w:tcMar>
              <w:top w:w="100" w:type="dxa"/>
              <w:left w:w="100" w:type="dxa"/>
              <w:bottom w:w="100" w:type="dxa"/>
              <w:right w:w="100" w:type="dxa"/>
            </w:tcMar>
          </w:tcPr>
          <w:p w:rsidR="00435603" w:rsidRDefault="00000000">
            <w:pPr>
              <w:widowControl w:val="0"/>
              <w:pBdr>
                <w:top w:val="nil"/>
                <w:left w:val="nil"/>
                <w:bottom w:val="nil"/>
                <w:right w:val="nil"/>
                <w:between w:val="nil"/>
              </w:pBdr>
              <w:spacing w:line="263" w:lineRule="auto"/>
              <w:ind w:left="627" w:right="870" w:hanging="269"/>
              <w:rPr>
                <w:rFonts w:ascii="Calibri" w:eastAsia="Calibri" w:hAnsi="Calibri" w:cs="Calibri"/>
                <w:color w:val="000000"/>
                <w:sz w:val="20"/>
                <w:szCs w:val="20"/>
              </w:rPr>
            </w:pPr>
            <w:r>
              <w:rPr>
                <w:rFonts w:ascii="Calibri" w:eastAsia="Calibri" w:hAnsi="Calibri" w:cs="Calibri"/>
                <w:color w:val="000000"/>
                <w:sz w:val="20"/>
                <w:szCs w:val="20"/>
              </w:rPr>
              <w:lastRenderedPageBreak/>
              <w:t>4. Is the ‘Summary of Contributing Outcomes and Target Government CAF Profile Achievement’ accurate? Are any of the outcomes a surprise?</w:t>
            </w:r>
          </w:p>
        </w:tc>
        <w:tc>
          <w:tcPr>
            <w:tcW w:w="88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435603" w:rsidRDefault="00435603">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40" w:lineRule="auto"/>
              <w:ind w:right="221"/>
              <w:jc w:val="center"/>
              <w:rPr>
                <w:rFonts w:ascii="Calibri" w:eastAsia="Calibri" w:hAnsi="Calibri" w:cs="Calibri"/>
                <w:color w:val="000000"/>
                <w:sz w:val="20"/>
                <w:szCs w:val="20"/>
              </w:rPr>
            </w:pPr>
            <w:r>
              <w:rPr>
                <w:rFonts w:ascii="Calibri" w:eastAsia="Calibri" w:hAnsi="Calibri" w:cs="Calibri"/>
                <w:color w:val="000000"/>
                <w:sz w:val="20"/>
                <w:szCs w:val="20"/>
              </w:rPr>
              <w:t>5. If applicable: Have the Contributing Outcomes outside scope been appropriately flagged?</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Pr="00FF1817" w:rsidRDefault="00FF1817" w:rsidP="00FF1817">
            <w:pPr>
              <w:widowControl w:val="0"/>
              <w:pBdr>
                <w:top w:val="nil"/>
                <w:left w:val="nil"/>
                <w:bottom w:val="nil"/>
                <w:right w:val="nil"/>
                <w:between w:val="nil"/>
              </w:pBdr>
              <w:spacing w:line="240" w:lineRule="auto"/>
              <w:ind w:left="98"/>
              <w:rPr>
                <w:rFonts w:ascii="Calibri" w:eastAsia="Calibri" w:hAnsi="Calibri" w:cs="Calibri"/>
                <w:b/>
                <w:bCs/>
                <w:color w:val="000000"/>
                <w:sz w:val="20"/>
                <w:szCs w:val="20"/>
              </w:rPr>
            </w:pPr>
            <w:r w:rsidRPr="00FF1817">
              <w:rPr>
                <w:rFonts w:ascii="Calibri" w:eastAsia="Calibri" w:hAnsi="Calibri" w:cs="Calibri"/>
                <w:b/>
                <w:bCs/>
                <w:color w:val="000000"/>
                <w:sz w:val="20"/>
                <w:szCs w:val="20"/>
              </w:rPr>
              <w:t>Part C: Detailed System Findings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E074CA">
            <w:pPr>
              <w:widowControl w:val="0"/>
              <w:pBdr>
                <w:top w:val="nil"/>
                <w:left w:val="nil"/>
                <w:bottom w:val="nil"/>
                <w:right w:val="nil"/>
                <w:between w:val="nil"/>
              </w:pBdr>
              <w:spacing w:line="240" w:lineRule="auto"/>
              <w:ind w:left="363" w:right="260"/>
              <w:rPr>
                <w:rFonts w:ascii="Calibri" w:eastAsia="Calibri" w:hAnsi="Calibri" w:cs="Calibri"/>
                <w:color w:val="000000"/>
                <w:sz w:val="20"/>
                <w:szCs w:val="20"/>
              </w:rPr>
            </w:pPr>
            <w:r>
              <w:rPr>
                <w:rFonts w:ascii="Calibri" w:eastAsia="Calibri" w:hAnsi="Calibri" w:cs="Calibri"/>
                <w:color w:val="000000"/>
                <w:sz w:val="20"/>
                <w:szCs w:val="20"/>
              </w:rPr>
              <w:t>1. Does the ‘Introduction’ in the system summary accurately describe the system assessed?</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27" w:right="159" w:hanging="263"/>
              <w:rPr>
                <w:rFonts w:ascii="Calibri" w:eastAsia="Calibri" w:hAnsi="Calibri" w:cs="Calibri"/>
                <w:color w:val="000000"/>
                <w:sz w:val="20"/>
                <w:szCs w:val="20"/>
              </w:rPr>
            </w:pPr>
            <w:r>
              <w:rPr>
                <w:rFonts w:ascii="Calibri" w:eastAsia="Calibri" w:hAnsi="Calibri" w:cs="Calibri"/>
                <w:color w:val="000000"/>
                <w:sz w:val="20"/>
                <w:szCs w:val="20"/>
              </w:rPr>
              <w:t>2. Is the ‘Target Government CAF Profile’ correct?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38" w:right="621" w:hanging="275"/>
              <w:rPr>
                <w:rFonts w:ascii="Calibri" w:eastAsia="Calibri" w:hAnsi="Calibri" w:cs="Calibri"/>
                <w:color w:val="000000"/>
                <w:sz w:val="20"/>
                <w:szCs w:val="20"/>
              </w:rPr>
            </w:pPr>
            <w:r>
              <w:rPr>
                <w:rFonts w:ascii="Calibri" w:eastAsia="Calibri" w:hAnsi="Calibri" w:cs="Calibri"/>
                <w:color w:val="000000"/>
                <w:sz w:val="20"/>
                <w:szCs w:val="20"/>
              </w:rPr>
              <w:t>3. Are the ‘Summary of Themes’ reflective of the associated dial?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40" w:lineRule="auto"/>
              <w:ind w:left="358"/>
              <w:rPr>
                <w:rFonts w:ascii="Calibri" w:eastAsia="Calibri" w:hAnsi="Calibri" w:cs="Calibri"/>
                <w:color w:val="000000"/>
                <w:sz w:val="20"/>
                <w:szCs w:val="20"/>
              </w:rPr>
            </w:pPr>
            <w:r>
              <w:rPr>
                <w:rFonts w:ascii="Calibri" w:eastAsia="Calibri" w:hAnsi="Calibri" w:cs="Calibri"/>
                <w:color w:val="000000"/>
                <w:sz w:val="20"/>
                <w:szCs w:val="20"/>
              </w:rPr>
              <w:t>4. Review the detailed system findings for each of the CAF Objectives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1176" w:right="217" w:hanging="274"/>
              <w:rPr>
                <w:rFonts w:ascii="Calibri" w:eastAsia="Calibri" w:hAnsi="Calibri" w:cs="Calibri"/>
                <w:color w:val="000000"/>
                <w:sz w:val="20"/>
                <w:szCs w:val="20"/>
              </w:rPr>
            </w:pPr>
            <w:r>
              <w:rPr>
                <w:rFonts w:ascii="Calibri" w:eastAsia="Calibri" w:hAnsi="Calibri" w:cs="Calibri"/>
                <w:color w:val="000000"/>
                <w:sz w:val="20"/>
                <w:szCs w:val="20"/>
              </w:rPr>
              <w:t>a. Does the radargram reflect what has been commented on already in the IARR?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1176" w:right="199" w:hanging="270"/>
              <w:rPr>
                <w:rFonts w:ascii="Calibri" w:eastAsia="Calibri" w:hAnsi="Calibri" w:cs="Calibri"/>
                <w:color w:val="000000"/>
                <w:sz w:val="20"/>
                <w:szCs w:val="20"/>
              </w:rPr>
            </w:pPr>
            <w:r>
              <w:rPr>
                <w:rFonts w:ascii="Calibri" w:eastAsia="Calibri" w:hAnsi="Calibri" w:cs="Calibri"/>
                <w:color w:val="000000"/>
                <w:sz w:val="20"/>
                <w:szCs w:val="20"/>
              </w:rPr>
              <w:t>b. Does the summary for each of the Contributing Outcomes, take into account any previously identified and flagged programmes of work planned or in progress?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1167" w:right="71" w:hanging="265"/>
              <w:rPr>
                <w:rFonts w:ascii="Calibri" w:eastAsia="Calibri" w:hAnsi="Calibri" w:cs="Calibri"/>
                <w:color w:val="000000"/>
                <w:sz w:val="20"/>
                <w:szCs w:val="20"/>
              </w:rPr>
            </w:pPr>
            <w:r>
              <w:rPr>
                <w:rFonts w:ascii="Calibri" w:eastAsia="Calibri" w:hAnsi="Calibri" w:cs="Calibri"/>
                <w:color w:val="000000"/>
                <w:sz w:val="20"/>
                <w:szCs w:val="20"/>
              </w:rPr>
              <w:t>c. Is the summary for each of the Contributing Outcomes fair and does it reflect what has already been commented on in the IARR?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40" w:lineRule="auto"/>
              <w:ind w:left="902"/>
              <w:rPr>
                <w:rFonts w:ascii="Calibri" w:eastAsia="Calibri" w:hAnsi="Calibri" w:cs="Calibri"/>
                <w:color w:val="000000"/>
                <w:sz w:val="20"/>
                <w:szCs w:val="20"/>
              </w:rPr>
            </w:pPr>
            <w:r>
              <w:rPr>
                <w:rFonts w:ascii="Calibri" w:eastAsia="Calibri" w:hAnsi="Calibri" w:cs="Calibri"/>
                <w:color w:val="000000"/>
                <w:sz w:val="20"/>
                <w:szCs w:val="20"/>
              </w:rPr>
              <w:t>d. Review the Contributing Outcome achievement status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1707" w:right="224" w:hanging="341"/>
              <w:rPr>
                <w:rFonts w:ascii="Calibri" w:eastAsia="Calibri" w:hAnsi="Calibri" w:cs="Calibri"/>
                <w:color w:val="000000"/>
                <w:sz w:val="20"/>
                <w:szCs w:val="20"/>
              </w:rPr>
            </w:pPr>
            <w:proofErr w:type="spellStart"/>
            <w:r>
              <w:rPr>
                <w:rFonts w:ascii="Calibri" w:eastAsia="Calibri" w:hAnsi="Calibri" w:cs="Calibri"/>
                <w:color w:val="000000"/>
                <w:sz w:val="20"/>
                <w:szCs w:val="20"/>
              </w:rPr>
              <w:t>i</w:t>
            </w:r>
            <w:proofErr w:type="spellEnd"/>
            <w:r>
              <w:rPr>
                <w:rFonts w:ascii="Calibri" w:eastAsia="Calibri" w:hAnsi="Calibri" w:cs="Calibri"/>
                <w:color w:val="000000"/>
                <w:sz w:val="20"/>
                <w:szCs w:val="20"/>
              </w:rPr>
              <w:t xml:space="preserve">. Is the ‘Self-assessment’ </w:t>
            </w:r>
            <w:proofErr w:type="gramStart"/>
            <w:r>
              <w:rPr>
                <w:rFonts w:ascii="Calibri" w:eastAsia="Calibri" w:hAnsi="Calibri" w:cs="Calibri"/>
                <w:color w:val="000000"/>
                <w:sz w:val="20"/>
                <w:szCs w:val="20"/>
              </w:rPr>
              <w:t>status</w:t>
            </w:r>
            <w:proofErr w:type="gramEnd"/>
            <w:r>
              <w:rPr>
                <w:rFonts w:ascii="Calibri" w:eastAsia="Calibri" w:hAnsi="Calibri" w:cs="Calibri"/>
                <w:color w:val="000000"/>
                <w:sz w:val="20"/>
                <w:szCs w:val="20"/>
              </w:rPr>
              <w:t xml:space="preserve"> correct?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1707" w:right="197" w:hanging="341"/>
              <w:rPr>
                <w:rFonts w:ascii="Calibri" w:eastAsia="Calibri" w:hAnsi="Calibri" w:cs="Calibri"/>
                <w:color w:val="000000"/>
                <w:sz w:val="20"/>
                <w:szCs w:val="20"/>
              </w:rPr>
            </w:pPr>
            <w:r>
              <w:rPr>
                <w:rFonts w:ascii="Calibri" w:eastAsia="Calibri" w:hAnsi="Calibri" w:cs="Calibri"/>
                <w:color w:val="000000"/>
                <w:sz w:val="20"/>
                <w:szCs w:val="20"/>
              </w:rPr>
              <w:lastRenderedPageBreak/>
              <w:t>i</w:t>
            </w:r>
            <w:r w:rsidR="00E074CA">
              <w:rPr>
                <w:rFonts w:ascii="Calibri" w:eastAsia="Calibri" w:hAnsi="Calibri" w:cs="Calibri"/>
                <w:color w:val="000000"/>
                <w:sz w:val="20"/>
                <w:szCs w:val="20"/>
              </w:rPr>
              <w:t>i</w:t>
            </w:r>
            <w:r>
              <w:rPr>
                <w:rFonts w:ascii="Calibri" w:eastAsia="Calibri" w:hAnsi="Calibri" w:cs="Calibri"/>
                <w:color w:val="000000"/>
                <w:sz w:val="20"/>
                <w:szCs w:val="20"/>
              </w:rPr>
              <w:t>. Have the correct ‘Non-compliance IGPs’ been recorded?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E074CA">
            <w:pPr>
              <w:widowControl w:val="0"/>
              <w:pBdr>
                <w:top w:val="nil"/>
                <w:left w:val="nil"/>
                <w:bottom w:val="nil"/>
                <w:right w:val="nil"/>
                <w:between w:val="nil"/>
              </w:pBdr>
              <w:spacing w:line="240" w:lineRule="auto"/>
              <w:ind w:left="1366" w:right="586"/>
              <w:rPr>
                <w:rFonts w:ascii="Calibri" w:eastAsia="Calibri" w:hAnsi="Calibri" w:cs="Calibri"/>
                <w:color w:val="000000"/>
                <w:sz w:val="20"/>
                <w:szCs w:val="20"/>
              </w:rPr>
            </w:pPr>
            <w:r>
              <w:rPr>
                <w:rFonts w:ascii="Calibri" w:eastAsia="Calibri" w:hAnsi="Calibri" w:cs="Calibri"/>
                <w:color w:val="000000"/>
                <w:sz w:val="20"/>
                <w:szCs w:val="20"/>
              </w:rPr>
              <w:t>ii</w:t>
            </w:r>
            <w:r w:rsidR="00E074CA">
              <w:rPr>
                <w:rFonts w:ascii="Calibri" w:eastAsia="Calibri" w:hAnsi="Calibri" w:cs="Calibri"/>
                <w:color w:val="000000"/>
                <w:sz w:val="20"/>
                <w:szCs w:val="20"/>
              </w:rPr>
              <w:t>i</w:t>
            </w:r>
            <w:r>
              <w:rPr>
                <w:rFonts w:ascii="Calibri" w:eastAsia="Calibri" w:hAnsi="Calibri" w:cs="Calibri"/>
                <w:color w:val="000000"/>
                <w:sz w:val="20"/>
                <w:szCs w:val="20"/>
              </w:rPr>
              <w:t xml:space="preserve">. Is the ‘Profile met’ </w:t>
            </w:r>
            <w:proofErr w:type="gramStart"/>
            <w:r>
              <w:rPr>
                <w:rFonts w:ascii="Calibri" w:eastAsia="Calibri" w:hAnsi="Calibri" w:cs="Calibri"/>
                <w:color w:val="000000"/>
                <w:sz w:val="20"/>
                <w:szCs w:val="20"/>
              </w:rPr>
              <w:t>status</w:t>
            </w:r>
            <w:proofErr w:type="gramEnd"/>
            <w:r>
              <w:rPr>
                <w:rFonts w:ascii="Calibri" w:eastAsia="Calibri" w:hAnsi="Calibri" w:cs="Calibri"/>
                <w:color w:val="000000"/>
                <w:sz w:val="20"/>
                <w:szCs w:val="20"/>
              </w:rPr>
              <w:t xml:space="preserve"> correct?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40" w:lineRule="auto"/>
              <w:ind w:left="362"/>
              <w:rPr>
                <w:rFonts w:ascii="Calibri" w:eastAsia="Calibri" w:hAnsi="Calibri" w:cs="Calibri"/>
                <w:color w:val="000000"/>
                <w:sz w:val="20"/>
                <w:szCs w:val="20"/>
              </w:rPr>
            </w:pPr>
            <w:r>
              <w:rPr>
                <w:rFonts w:ascii="Calibri" w:eastAsia="Calibri" w:hAnsi="Calibri" w:cs="Calibri"/>
                <w:color w:val="000000"/>
                <w:sz w:val="20"/>
                <w:szCs w:val="20"/>
              </w:rPr>
              <w:t xml:space="preserve">5. Divide the ‘Detailed observations and recommendations' table by </w:t>
            </w:r>
          </w:p>
          <w:p w:rsidR="00FF1817" w:rsidRDefault="00FF1817" w:rsidP="00FF1817">
            <w:pPr>
              <w:widowControl w:val="0"/>
              <w:pBdr>
                <w:top w:val="nil"/>
                <w:left w:val="nil"/>
                <w:bottom w:val="nil"/>
                <w:right w:val="nil"/>
                <w:between w:val="nil"/>
              </w:pBdr>
              <w:spacing w:before="24" w:line="263" w:lineRule="auto"/>
              <w:ind w:left="631" w:right="381"/>
              <w:rPr>
                <w:rFonts w:ascii="Calibri" w:eastAsia="Calibri" w:hAnsi="Calibri" w:cs="Calibri"/>
                <w:color w:val="000000"/>
                <w:sz w:val="20"/>
                <w:szCs w:val="20"/>
              </w:rPr>
            </w:pPr>
            <w:r>
              <w:rPr>
                <w:rFonts w:ascii="Calibri" w:eastAsia="Calibri" w:hAnsi="Calibri" w:cs="Calibri"/>
                <w:color w:val="000000"/>
                <w:sz w:val="20"/>
                <w:szCs w:val="20"/>
              </w:rPr>
              <w:t>Objective/Principle/Theme and provide to the appropriate stakeholder for review and comment</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907"/>
              <w:rPr>
                <w:rFonts w:ascii="Calibri" w:eastAsia="Calibri" w:hAnsi="Calibri" w:cs="Calibri"/>
                <w:color w:val="000000"/>
                <w:sz w:val="20"/>
                <w:szCs w:val="20"/>
              </w:rPr>
            </w:pPr>
            <w:r>
              <w:rPr>
                <w:rFonts w:ascii="Calibri" w:eastAsia="Calibri" w:hAnsi="Calibri" w:cs="Calibri"/>
                <w:color w:val="000000"/>
                <w:sz w:val="20"/>
                <w:szCs w:val="20"/>
              </w:rPr>
              <w:t>a. Are the detailed observations reflective of your self-assessment commentary, evidence and any additional context provided to the Independent Assessor?</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ind w:right="57"/>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72" w:hanging="265"/>
              <w:rPr>
                <w:rFonts w:ascii="Calibri" w:eastAsia="Calibri" w:hAnsi="Calibri" w:cs="Calibri"/>
                <w:color w:val="000000"/>
                <w:sz w:val="20"/>
                <w:szCs w:val="20"/>
              </w:rPr>
            </w:pPr>
            <w:r>
              <w:rPr>
                <w:rFonts w:ascii="Calibri" w:eastAsia="Calibri" w:hAnsi="Calibri" w:cs="Calibri"/>
                <w:color w:val="000000"/>
                <w:sz w:val="20"/>
                <w:szCs w:val="20"/>
              </w:rPr>
              <w:t>b. Are the risks assigned appropriate?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82" w:hanging="275"/>
              <w:rPr>
                <w:rFonts w:ascii="Calibri" w:eastAsia="Calibri" w:hAnsi="Calibri" w:cs="Calibri"/>
                <w:color w:val="000000"/>
                <w:sz w:val="20"/>
                <w:szCs w:val="20"/>
              </w:rPr>
            </w:pPr>
            <w:r>
              <w:rPr>
                <w:rFonts w:ascii="Calibri" w:eastAsia="Calibri" w:hAnsi="Calibri" w:cs="Calibri"/>
                <w:color w:val="000000"/>
                <w:sz w:val="20"/>
                <w:szCs w:val="20"/>
              </w:rPr>
              <w:t>c. Do the detailed observations and recommendations take into account any previously identified and flagged programmes of work planned or in progress?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40" w:lineRule="auto"/>
              <w:ind w:left="907"/>
              <w:rPr>
                <w:rFonts w:ascii="Calibri" w:eastAsia="Calibri" w:hAnsi="Calibri" w:cs="Calibri"/>
                <w:color w:val="000000"/>
                <w:sz w:val="20"/>
                <w:szCs w:val="20"/>
              </w:rPr>
            </w:pPr>
            <w:r>
              <w:rPr>
                <w:rFonts w:ascii="Calibri" w:eastAsia="Calibri" w:hAnsi="Calibri" w:cs="Calibri"/>
                <w:color w:val="000000"/>
                <w:sz w:val="20"/>
                <w:szCs w:val="20"/>
              </w:rPr>
              <w:t>d. Are there any recommendations that are too vague? If so,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72" w:hanging="265"/>
              <w:rPr>
                <w:rFonts w:ascii="Calibri" w:eastAsia="Calibri" w:hAnsi="Calibri" w:cs="Calibri"/>
                <w:color w:val="000000"/>
                <w:sz w:val="20"/>
                <w:szCs w:val="20"/>
              </w:rPr>
            </w:pPr>
            <w:r>
              <w:rPr>
                <w:rFonts w:ascii="Calibri" w:eastAsia="Calibri" w:hAnsi="Calibri" w:cs="Calibri"/>
                <w:color w:val="000000"/>
                <w:sz w:val="20"/>
                <w:szCs w:val="20"/>
              </w:rPr>
              <w:t>e. Is there any duplication in the recommendations? If so,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87" w:hanging="280"/>
              <w:rPr>
                <w:rFonts w:ascii="Calibri" w:eastAsia="Calibri" w:hAnsi="Calibri" w:cs="Calibri"/>
                <w:color w:val="000000"/>
                <w:sz w:val="20"/>
                <w:szCs w:val="20"/>
              </w:rPr>
            </w:pPr>
            <w:r>
              <w:rPr>
                <w:rFonts w:ascii="Calibri" w:eastAsia="Calibri" w:hAnsi="Calibri" w:cs="Calibri"/>
                <w:color w:val="000000"/>
                <w:sz w:val="20"/>
                <w:szCs w:val="20"/>
              </w:rPr>
              <w:t>f. Do any of the recommendations incorrectly identify issues? If so,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40" w:lineRule="auto"/>
              <w:ind w:left="907"/>
              <w:rPr>
                <w:rFonts w:ascii="Calibri" w:eastAsia="Calibri" w:hAnsi="Calibri" w:cs="Calibri"/>
                <w:color w:val="000000"/>
                <w:sz w:val="20"/>
                <w:szCs w:val="20"/>
              </w:rPr>
            </w:pPr>
            <w:r>
              <w:rPr>
                <w:rFonts w:ascii="Calibri" w:eastAsia="Calibri" w:hAnsi="Calibri" w:cs="Calibri"/>
                <w:color w:val="000000"/>
                <w:sz w:val="20"/>
                <w:szCs w:val="20"/>
              </w:rPr>
              <w:t>g. Do the recommendations provide value?</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Pr="00FF1817" w:rsidRDefault="00FF1817" w:rsidP="00FF1817">
            <w:pPr>
              <w:widowControl w:val="0"/>
              <w:pBdr>
                <w:top w:val="nil"/>
                <w:left w:val="nil"/>
                <w:bottom w:val="nil"/>
                <w:right w:val="nil"/>
                <w:between w:val="nil"/>
              </w:pBdr>
              <w:spacing w:line="240" w:lineRule="auto"/>
              <w:ind w:left="98"/>
              <w:rPr>
                <w:rFonts w:ascii="Calibri" w:eastAsia="Calibri" w:hAnsi="Calibri" w:cs="Calibri"/>
                <w:b/>
                <w:bCs/>
                <w:color w:val="000000"/>
                <w:sz w:val="20"/>
                <w:szCs w:val="20"/>
              </w:rPr>
            </w:pPr>
            <w:r w:rsidRPr="00FF1817">
              <w:rPr>
                <w:rFonts w:ascii="Calibri" w:eastAsia="Calibri" w:hAnsi="Calibri" w:cs="Calibri"/>
                <w:b/>
                <w:bCs/>
                <w:color w:val="000000"/>
                <w:sz w:val="20"/>
                <w:szCs w:val="20"/>
              </w:rPr>
              <w:t>Part D: Appendices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28" w:right="281" w:hanging="260"/>
              <w:rPr>
                <w:rFonts w:ascii="Calibri" w:eastAsia="Calibri" w:hAnsi="Calibri" w:cs="Calibri"/>
                <w:color w:val="000000"/>
                <w:sz w:val="20"/>
                <w:szCs w:val="20"/>
              </w:rPr>
            </w:pPr>
            <w:r>
              <w:rPr>
                <w:rFonts w:ascii="Calibri" w:eastAsia="Calibri" w:hAnsi="Calibri" w:cs="Calibri"/>
                <w:color w:val="000000"/>
                <w:sz w:val="20"/>
                <w:szCs w:val="20"/>
              </w:rPr>
              <w:t>1. Does Appendix A accurately reflect how you completed the self-assessment?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38" w:right="361" w:hanging="274"/>
              <w:rPr>
                <w:rFonts w:ascii="Calibri" w:eastAsia="Calibri" w:hAnsi="Calibri" w:cs="Calibri"/>
                <w:color w:val="000000"/>
                <w:sz w:val="20"/>
                <w:szCs w:val="20"/>
              </w:rPr>
            </w:pPr>
            <w:r>
              <w:rPr>
                <w:rFonts w:ascii="Calibri" w:eastAsia="Calibri" w:hAnsi="Calibri" w:cs="Calibri"/>
                <w:color w:val="000000"/>
                <w:sz w:val="20"/>
                <w:szCs w:val="20"/>
              </w:rPr>
              <w:lastRenderedPageBreak/>
              <w:t>2. Does Appendix B accurately reflect the scope of work undertaken?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83" w:hanging="276"/>
              <w:rPr>
                <w:rFonts w:ascii="Calibri" w:eastAsia="Calibri" w:hAnsi="Calibri" w:cs="Calibri"/>
                <w:color w:val="000000"/>
                <w:sz w:val="20"/>
                <w:szCs w:val="20"/>
              </w:rPr>
            </w:pPr>
            <w:r>
              <w:rPr>
                <w:rFonts w:ascii="Calibri" w:eastAsia="Calibri" w:hAnsi="Calibri" w:cs="Calibri"/>
                <w:color w:val="000000"/>
                <w:sz w:val="20"/>
                <w:szCs w:val="20"/>
              </w:rPr>
              <w:t>a. Has the ‘Essential System’ been recorded accurately?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40" w:lineRule="auto"/>
              <w:ind w:left="907"/>
              <w:rPr>
                <w:rFonts w:ascii="Calibri" w:eastAsia="Calibri" w:hAnsi="Calibri" w:cs="Calibri"/>
                <w:color w:val="000000"/>
                <w:sz w:val="20"/>
                <w:szCs w:val="20"/>
              </w:rPr>
            </w:pPr>
            <w:r>
              <w:rPr>
                <w:rFonts w:ascii="Calibri" w:eastAsia="Calibri" w:hAnsi="Calibri" w:cs="Calibri"/>
                <w:color w:val="000000"/>
                <w:sz w:val="20"/>
                <w:szCs w:val="20"/>
              </w:rPr>
              <w:t>b. Has the ‘Core IT Infrastructure underpinning the service’ been recorded accurately?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78" w:hanging="276"/>
              <w:rPr>
                <w:rFonts w:ascii="Calibri" w:eastAsia="Calibri" w:hAnsi="Calibri" w:cs="Calibri"/>
                <w:color w:val="000000"/>
                <w:sz w:val="20"/>
                <w:szCs w:val="20"/>
              </w:rPr>
            </w:pPr>
            <w:r>
              <w:rPr>
                <w:rFonts w:ascii="Calibri" w:eastAsia="Calibri" w:hAnsi="Calibri" w:cs="Calibri"/>
                <w:color w:val="000000"/>
                <w:sz w:val="20"/>
                <w:szCs w:val="20"/>
              </w:rPr>
              <w:t>c. Has the ‘Breakdown of backend systems/ applications’ been recorded accurately?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45EDB">
            <w:pPr>
              <w:widowControl w:val="0"/>
              <w:pBdr>
                <w:top w:val="nil"/>
                <w:left w:val="nil"/>
                <w:bottom w:val="nil"/>
                <w:right w:val="nil"/>
                <w:between w:val="nil"/>
              </w:pBdr>
              <w:spacing w:line="263" w:lineRule="auto"/>
              <w:ind w:left="1183" w:hanging="276"/>
              <w:rPr>
                <w:rFonts w:ascii="Calibri" w:eastAsia="Calibri" w:hAnsi="Calibri" w:cs="Calibri"/>
                <w:color w:val="000000"/>
                <w:sz w:val="20"/>
                <w:szCs w:val="20"/>
              </w:rPr>
            </w:pPr>
            <w:r>
              <w:rPr>
                <w:rFonts w:ascii="Calibri" w:eastAsia="Calibri" w:hAnsi="Calibri" w:cs="Calibri"/>
                <w:color w:val="000000"/>
                <w:sz w:val="20"/>
                <w:szCs w:val="20"/>
              </w:rPr>
              <w:t>d. Has the ‘In scope’ column been recorded accurately? If not, flag with the Independent Assessor to address.</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rsidTr="00FF1817">
        <w:trPr>
          <w:trHeight w:val="562"/>
        </w:trPr>
        <w:tc>
          <w:tcPr>
            <w:tcW w:w="6810" w:type="dxa"/>
            <w:tcBorders>
              <w:bottom w:val="single" w:sz="8" w:space="0" w:color="000000"/>
            </w:tcBorders>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36" w:right="69" w:hanging="274"/>
              <w:rPr>
                <w:rFonts w:ascii="Calibri" w:eastAsia="Calibri" w:hAnsi="Calibri" w:cs="Calibri"/>
                <w:color w:val="000000"/>
                <w:sz w:val="20"/>
                <w:szCs w:val="20"/>
              </w:rPr>
            </w:pPr>
            <w:r>
              <w:rPr>
                <w:rFonts w:ascii="Calibri" w:eastAsia="Calibri" w:hAnsi="Calibri" w:cs="Calibri"/>
                <w:color w:val="000000"/>
                <w:sz w:val="20"/>
                <w:szCs w:val="20"/>
              </w:rPr>
              <w:t>3. Does Appendix C accurately reflect which staff were interviewed and the evidence that has been reviewed? If not, flag with the Independent Assessor to address.</w:t>
            </w:r>
          </w:p>
        </w:tc>
        <w:tc>
          <w:tcPr>
            <w:tcW w:w="885" w:type="dxa"/>
            <w:tcBorders>
              <w:bottom w:val="single" w:sz="8" w:space="0" w:color="000000"/>
            </w:tcBorders>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tcBorders>
              <w:bottom w:val="single" w:sz="8" w:space="0" w:color="000000"/>
            </w:tcBorders>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rsidTr="00FF1817">
        <w:trPr>
          <w:trHeight w:val="562"/>
        </w:trPr>
        <w:tc>
          <w:tcPr>
            <w:tcW w:w="6810" w:type="dxa"/>
            <w:shd w:val="clear" w:color="auto" w:fill="D9D9D9" w:themeFill="background1" w:themeFillShade="D9"/>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40" w:lineRule="auto"/>
              <w:ind w:left="359"/>
              <w:rPr>
                <w:rFonts w:ascii="Calibri" w:eastAsia="Calibri" w:hAnsi="Calibri" w:cs="Calibri"/>
                <w:b/>
                <w:color w:val="000000"/>
                <w:sz w:val="20"/>
                <w:szCs w:val="20"/>
              </w:rPr>
            </w:pPr>
            <w:r>
              <w:rPr>
                <w:rFonts w:ascii="Calibri" w:eastAsia="Calibri" w:hAnsi="Calibri" w:cs="Calibri"/>
                <w:b/>
                <w:color w:val="000000"/>
                <w:sz w:val="20"/>
                <w:szCs w:val="20"/>
              </w:rPr>
              <w:t>Sign off actions</w:t>
            </w:r>
          </w:p>
        </w:tc>
        <w:tc>
          <w:tcPr>
            <w:tcW w:w="885" w:type="dxa"/>
            <w:shd w:val="clear" w:color="auto" w:fill="D9D9D9" w:themeFill="background1" w:themeFillShade="D9"/>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D9D9D9" w:themeFill="background1" w:themeFillShade="D9"/>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36" w:right="706" w:hanging="268"/>
              <w:rPr>
                <w:rFonts w:ascii="Calibri" w:eastAsia="Calibri" w:hAnsi="Calibri" w:cs="Calibri"/>
                <w:color w:val="000000"/>
                <w:sz w:val="20"/>
                <w:szCs w:val="20"/>
              </w:rPr>
            </w:pPr>
            <w:r>
              <w:rPr>
                <w:rFonts w:ascii="Calibri" w:eastAsia="Calibri" w:hAnsi="Calibri" w:cs="Calibri"/>
                <w:color w:val="000000"/>
                <w:sz w:val="20"/>
                <w:szCs w:val="20"/>
              </w:rPr>
              <w:t>1. Identify your clearance path for approval, or escalation path for resolving issues if necessary.</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31" w:right="230" w:hanging="268"/>
              <w:rPr>
                <w:rFonts w:ascii="Calibri" w:eastAsia="Calibri" w:hAnsi="Calibri" w:cs="Calibri"/>
                <w:color w:val="000000"/>
                <w:sz w:val="20"/>
                <w:szCs w:val="20"/>
              </w:rPr>
            </w:pPr>
            <w:r>
              <w:rPr>
                <w:rFonts w:ascii="Calibri" w:eastAsia="Calibri" w:hAnsi="Calibri" w:cs="Calibri"/>
                <w:color w:val="000000"/>
                <w:sz w:val="20"/>
                <w:szCs w:val="20"/>
              </w:rPr>
              <w:t>2. Engage the appropriate stakeholder(s) and give them a timeline for final review and sign off.</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r w:rsidR="00FF1817">
        <w:trPr>
          <w:trHeight w:val="562"/>
        </w:trPr>
        <w:tc>
          <w:tcPr>
            <w:tcW w:w="6810"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spacing w:line="263" w:lineRule="auto"/>
              <w:ind w:left="627" w:right="43" w:hanging="264"/>
              <w:rPr>
                <w:rFonts w:ascii="Calibri" w:eastAsia="Calibri" w:hAnsi="Calibri" w:cs="Calibri"/>
                <w:color w:val="000000"/>
                <w:sz w:val="20"/>
                <w:szCs w:val="20"/>
              </w:rPr>
            </w:pPr>
            <w:r>
              <w:rPr>
                <w:rFonts w:ascii="Calibri" w:eastAsia="Calibri" w:hAnsi="Calibri" w:cs="Calibri"/>
                <w:color w:val="000000"/>
                <w:sz w:val="20"/>
                <w:szCs w:val="20"/>
              </w:rPr>
              <w:t xml:space="preserve">3. Inform the GSG Cyber Advisors that the IARR has been signed-off and send them a copy via the GSG </w:t>
            </w:r>
            <w:proofErr w:type="spellStart"/>
            <w:r>
              <w:rPr>
                <w:rFonts w:ascii="Calibri" w:eastAsia="Calibri" w:hAnsi="Calibri" w:cs="Calibri"/>
                <w:color w:val="000000"/>
                <w:sz w:val="20"/>
                <w:szCs w:val="20"/>
              </w:rPr>
              <w:t>GovAssure</w:t>
            </w:r>
            <w:proofErr w:type="spellEnd"/>
            <w:r>
              <w:rPr>
                <w:rFonts w:ascii="Calibri" w:eastAsia="Calibri" w:hAnsi="Calibri" w:cs="Calibri"/>
                <w:color w:val="000000"/>
                <w:sz w:val="20"/>
                <w:szCs w:val="20"/>
              </w:rPr>
              <w:t xml:space="preserve"> mailbox (cybergovassure@cabinetoffice.gov.uk)</w:t>
            </w:r>
          </w:p>
        </w:tc>
        <w:tc>
          <w:tcPr>
            <w:tcW w:w="88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c>
          <w:tcPr>
            <w:tcW w:w="8115" w:type="dxa"/>
            <w:shd w:val="clear" w:color="auto" w:fill="auto"/>
            <w:tcMar>
              <w:top w:w="100" w:type="dxa"/>
              <w:left w:w="100" w:type="dxa"/>
              <w:bottom w:w="100" w:type="dxa"/>
              <w:right w:w="100" w:type="dxa"/>
            </w:tcMar>
          </w:tcPr>
          <w:p w:rsidR="00FF1817" w:rsidRDefault="00FF1817" w:rsidP="00FF1817">
            <w:pPr>
              <w:widowControl w:val="0"/>
              <w:pBdr>
                <w:top w:val="nil"/>
                <w:left w:val="nil"/>
                <w:bottom w:val="nil"/>
                <w:right w:val="nil"/>
                <w:between w:val="nil"/>
              </w:pBdr>
              <w:rPr>
                <w:rFonts w:ascii="Calibri" w:eastAsia="Calibri" w:hAnsi="Calibri" w:cs="Calibri"/>
                <w:color w:val="000000"/>
                <w:sz w:val="20"/>
                <w:szCs w:val="20"/>
              </w:rPr>
            </w:pPr>
          </w:p>
        </w:tc>
      </w:tr>
    </w:tbl>
    <w:p w:rsidR="00435603" w:rsidRDefault="00435603" w:rsidP="00FF1817">
      <w:pPr>
        <w:widowControl w:val="0"/>
        <w:pBdr>
          <w:top w:val="nil"/>
          <w:left w:val="nil"/>
          <w:bottom w:val="nil"/>
          <w:right w:val="nil"/>
          <w:between w:val="nil"/>
        </w:pBdr>
        <w:spacing w:line="240" w:lineRule="auto"/>
        <w:rPr>
          <w:rFonts w:ascii="Calibri" w:eastAsia="Calibri" w:hAnsi="Calibri" w:cs="Calibri"/>
          <w:b/>
          <w:color w:val="B7B7B7"/>
          <w:sz w:val="27"/>
          <w:szCs w:val="27"/>
        </w:rPr>
      </w:pPr>
    </w:p>
    <w:p w:rsidR="00435603" w:rsidRDefault="00435603">
      <w:pPr>
        <w:widowControl w:val="0"/>
        <w:pBdr>
          <w:top w:val="nil"/>
          <w:left w:val="nil"/>
          <w:bottom w:val="nil"/>
          <w:right w:val="nil"/>
          <w:between w:val="nil"/>
        </w:pBdr>
        <w:rPr>
          <w:color w:val="000000"/>
          <w:sz w:val="26"/>
          <w:szCs w:val="26"/>
        </w:rPr>
      </w:pPr>
    </w:p>
    <w:p w:rsidR="00435603" w:rsidRDefault="00435603">
      <w:pPr>
        <w:widowControl w:val="0"/>
        <w:pBdr>
          <w:top w:val="nil"/>
          <w:left w:val="nil"/>
          <w:bottom w:val="nil"/>
          <w:right w:val="nil"/>
          <w:between w:val="nil"/>
        </w:pBdr>
        <w:rPr>
          <w:color w:val="000000"/>
          <w:sz w:val="26"/>
          <w:szCs w:val="26"/>
        </w:rPr>
      </w:pPr>
    </w:p>
    <w:p w:rsidR="00435603" w:rsidRDefault="00435603">
      <w:pPr>
        <w:widowControl w:val="0"/>
        <w:pBdr>
          <w:top w:val="nil"/>
          <w:left w:val="nil"/>
          <w:bottom w:val="nil"/>
          <w:right w:val="nil"/>
          <w:between w:val="nil"/>
        </w:pBdr>
        <w:rPr>
          <w:color w:val="000000"/>
          <w:sz w:val="26"/>
          <w:szCs w:val="26"/>
        </w:rPr>
      </w:pPr>
    </w:p>
    <w:p w:rsidR="00435603" w:rsidRDefault="00435603" w:rsidP="00FF1817">
      <w:pPr>
        <w:widowControl w:val="0"/>
        <w:pBdr>
          <w:top w:val="nil"/>
          <w:left w:val="nil"/>
          <w:bottom w:val="nil"/>
          <w:right w:val="nil"/>
          <w:between w:val="nil"/>
        </w:pBdr>
        <w:spacing w:line="240" w:lineRule="auto"/>
        <w:rPr>
          <w:rFonts w:ascii="Calibri" w:eastAsia="Calibri" w:hAnsi="Calibri" w:cs="Calibri"/>
          <w:b/>
          <w:color w:val="000000"/>
          <w:sz w:val="40"/>
          <w:szCs w:val="40"/>
        </w:rPr>
      </w:pPr>
    </w:p>
    <w:sectPr w:rsidR="00435603" w:rsidSect="0044443E">
      <w:pgSz w:w="16840" w:h="11900" w:orient="landscape"/>
      <w:pgMar w:top="566" w:right="0" w:bottom="566" w:left="5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03"/>
    <w:rsid w:val="00435603"/>
    <w:rsid w:val="0044443E"/>
    <w:rsid w:val="00E074CA"/>
    <w:rsid w:val="00F45EDB"/>
    <w:rsid w:val="00FF1817"/>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615A"/>
  <w15:docId w15:val="{DA24A44D-6FA2-1B4E-96A7-E376CD6E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Isobel Jones</cp:lastModifiedBy>
  <cp:revision>3</cp:revision>
  <dcterms:created xsi:type="dcterms:W3CDTF">2024-03-07T09:53:00Z</dcterms:created>
  <dcterms:modified xsi:type="dcterms:W3CDTF">2024-03-07T09:57:00Z</dcterms:modified>
</cp:coreProperties>
</file>